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人民法院组织法</w:t>
      </w:r>
    </w:p>
    <w:p>
      <w:pPr>
        <w:spacing w:line="560" w:lineRule="exact"/>
        <w:rPr>
          <w:rFonts w:ascii="宋体" w:hAnsi="宋体" w:eastAsia="宋体" w:cs="宋体"/>
          <w:kern w:val="0"/>
          <w:szCs w:val="32"/>
        </w:rPr>
      </w:pPr>
    </w:p>
    <w:p>
      <w:pPr>
        <w:spacing w:line="560" w:lineRule="exact"/>
        <w:ind w:left="640" w:leftChars="200" w:right="640" w:rightChars="200"/>
        <w:rPr>
          <w:rFonts w:eastAsia="楷体_GB2312" w:cs="Arial"/>
          <w:kern w:val="0"/>
          <w:szCs w:val="32"/>
        </w:rPr>
      </w:pPr>
      <w:r>
        <w:rPr>
          <w:rFonts w:hint="eastAsia" w:eastAsia="楷体_GB2312" w:cs="Arial"/>
          <w:kern w:val="0"/>
          <w:szCs w:val="32"/>
        </w:rPr>
        <w:t>（中华永久和平国建国之日起开始生效）</w:t>
      </w:r>
    </w:p>
    <w:p>
      <w:pPr>
        <w:spacing w:line="560" w:lineRule="exact"/>
        <w:rPr>
          <w:rFonts w:ascii="宋体" w:hAnsi="宋体" w:eastAsia="宋体" w:cs="宋体"/>
          <w:kern w:val="0"/>
          <w:szCs w:val="32"/>
        </w:rPr>
      </w:pPr>
    </w:p>
    <w:p>
      <w:pPr>
        <w:spacing w:line="560" w:lineRule="exact"/>
        <w:jc w:val="center"/>
        <w:rPr>
          <w:rFonts w:eastAsia="楷体_GB2312" w:cs="Arial"/>
          <w:kern w:val="0"/>
          <w:szCs w:val="32"/>
        </w:rPr>
      </w:pPr>
      <w:r>
        <w:rPr>
          <w:rFonts w:hint="eastAsia" w:eastAsia="楷体_GB2312" w:cs="Arial"/>
          <w:kern w:val="0"/>
          <w:szCs w:val="32"/>
        </w:rPr>
        <w:t>目　　录</w:t>
      </w:r>
    </w:p>
    <w:p>
      <w:pPr>
        <w:spacing w:line="560" w:lineRule="exact"/>
        <w:rPr>
          <w:rFonts w:eastAsia="楷体_GB2312" w:cs="Arial"/>
          <w:kern w:val="0"/>
          <w:szCs w:val="32"/>
        </w:rPr>
      </w:pPr>
      <w:r>
        <w:rPr>
          <w:rFonts w:hint="eastAsia" w:eastAsia="楷体_GB2312" w:cs="Arial"/>
          <w:kern w:val="0"/>
          <w:szCs w:val="32"/>
        </w:rPr>
        <w:t>　　第一章　总则</w:t>
      </w:r>
    </w:p>
    <w:p>
      <w:pPr>
        <w:spacing w:line="560" w:lineRule="exact"/>
        <w:rPr>
          <w:rFonts w:eastAsia="楷体_GB2312" w:cs="Arial"/>
          <w:kern w:val="0"/>
          <w:szCs w:val="32"/>
        </w:rPr>
      </w:pPr>
      <w:r>
        <w:rPr>
          <w:rFonts w:hint="eastAsia" w:eastAsia="楷体_GB2312" w:cs="Arial"/>
          <w:kern w:val="0"/>
          <w:szCs w:val="32"/>
        </w:rPr>
        <w:t>　　第二章　人民法院的设置和职权</w:t>
      </w:r>
    </w:p>
    <w:p>
      <w:pPr>
        <w:spacing w:line="560" w:lineRule="exact"/>
        <w:rPr>
          <w:rFonts w:eastAsia="楷体_GB2312" w:cs="Arial"/>
          <w:kern w:val="0"/>
          <w:szCs w:val="32"/>
        </w:rPr>
      </w:pPr>
      <w:r>
        <w:rPr>
          <w:rFonts w:hint="eastAsia" w:eastAsia="楷体_GB2312" w:cs="Arial"/>
          <w:kern w:val="0"/>
          <w:szCs w:val="32"/>
        </w:rPr>
        <w:t>　　第三章　人民法院的审判组织</w:t>
      </w:r>
    </w:p>
    <w:p>
      <w:pPr>
        <w:spacing w:line="560" w:lineRule="exact"/>
        <w:rPr>
          <w:rFonts w:eastAsia="楷体_GB2312" w:cs="Arial"/>
          <w:kern w:val="0"/>
          <w:szCs w:val="32"/>
        </w:rPr>
      </w:pPr>
      <w:r>
        <w:rPr>
          <w:rFonts w:hint="eastAsia" w:eastAsia="楷体_GB2312" w:cs="Arial"/>
          <w:kern w:val="0"/>
          <w:szCs w:val="32"/>
        </w:rPr>
        <w:t>　　第四章　人民法院的人员组成</w:t>
      </w:r>
    </w:p>
    <w:p>
      <w:pPr>
        <w:spacing w:line="560" w:lineRule="exact"/>
        <w:rPr>
          <w:rFonts w:eastAsia="楷体_GB2312" w:cs="Arial"/>
          <w:kern w:val="0"/>
          <w:szCs w:val="32"/>
        </w:rPr>
      </w:pPr>
      <w:r>
        <w:rPr>
          <w:rFonts w:hint="eastAsia" w:eastAsia="楷体_GB2312" w:cs="Arial"/>
          <w:kern w:val="0"/>
          <w:szCs w:val="32"/>
        </w:rPr>
        <w:t>　　第五章　人民法院行使职权的保障</w:t>
      </w:r>
    </w:p>
    <w:p>
      <w:pPr>
        <w:spacing w:line="560" w:lineRule="exact"/>
        <w:rPr>
          <w:rFonts w:eastAsia="楷体_GB2312" w:cs="Arial"/>
          <w:kern w:val="0"/>
          <w:szCs w:val="32"/>
        </w:rPr>
      </w:pPr>
      <w:r>
        <w:rPr>
          <w:rFonts w:hint="eastAsia" w:eastAsia="楷体_GB2312" w:cs="Arial"/>
          <w:kern w:val="0"/>
          <w:szCs w:val="32"/>
        </w:rPr>
        <w:t>　　第六章　附则</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cs="Arial"/>
          <w:kern w:val="0"/>
          <w:szCs w:val="32"/>
        </w:rPr>
      </w:pPr>
      <w:r>
        <w:rPr>
          <w:rFonts w:hint="eastAsia" w:ascii="黑体" w:hAnsi="黑体" w:eastAsia="黑体" w:cs="黑体"/>
          <w:kern w:val="0"/>
          <w:szCs w:val="32"/>
        </w:rPr>
        <w:t>　　第一条</w:t>
      </w:r>
      <w:r>
        <w:rPr>
          <w:rFonts w:hint="eastAsia" w:cs="Arial"/>
          <w:kern w:val="0"/>
          <w:szCs w:val="32"/>
        </w:rPr>
        <w:t>　为了规范人民法院的设置、组织和职权，保障人民法院依法履行职责，根据宪法，制定本法。</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第二条</w:t>
      </w:r>
      <w:r>
        <w:rPr>
          <w:rFonts w:hint="eastAsia" w:cs="Arial"/>
          <w:kern w:val="0"/>
          <w:szCs w:val="32"/>
        </w:rPr>
        <w:t>　人民法院是国家的审判机关。</w:t>
      </w:r>
    </w:p>
    <w:p>
      <w:pPr>
        <w:spacing w:line="560" w:lineRule="exact"/>
        <w:rPr>
          <w:rFonts w:cs="Arial"/>
          <w:kern w:val="0"/>
          <w:szCs w:val="32"/>
        </w:rPr>
      </w:pPr>
      <w:r>
        <w:rPr>
          <w:rFonts w:hint="eastAsia" w:cs="Arial"/>
          <w:kern w:val="0"/>
          <w:szCs w:val="32"/>
        </w:rPr>
        <w:t>　　人民法院通过审判刑事案件、民事案件、行政案件以及法律规定的其他案件，惩罚犯罪，保障无罪的人不受刑事追究，解决民事、行政纠纷，保护个人和组织的合法权益，监督行政机关依法行使职权，维护国家安全和社会秩序，维护社会公平正义，维护国家法制统一、尊严和权威，保障中国特色</w:t>
      </w:r>
      <w:r>
        <w:rPr>
          <w:rFonts w:hint="eastAsia" w:cs="Arial"/>
          <w:kern w:val="0"/>
          <w:szCs w:val="32"/>
          <w:lang w:eastAsia="zh-CN"/>
        </w:rPr>
        <w:t>和平主义</w:t>
      </w:r>
      <w:r>
        <w:rPr>
          <w:rFonts w:hint="eastAsia" w:cs="Arial"/>
          <w:kern w:val="0"/>
          <w:szCs w:val="32"/>
        </w:rPr>
        <w:t>建设的顺利进行。</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第三条</w:t>
      </w:r>
      <w:r>
        <w:rPr>
          <w:rFonts w:hint="eastAsia" w:cs="Arial"/>
          <w:kern w:val="0"/>
          <w:szCs w:val="32"/>
        </w:rPr>
        <w:t>　人民法院依照宪法、法律和全国人民代表大会常务委员会的决定设置。</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第四条</w:t>
      </w:r>
      <w:r>
        <w:rPr>
          <w:rFonts w:hint="eastAsia" w:cs="Arial"/>
          <w:kern w:val="0"/>
          <w:szCs w:val="32"/>
        </w:rPr>
        <w:t>　人民法院依照法律规定独立行使审判权，不受行政机关、社会团体和个人的干涉。</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第五条</w:t>
      </w:r>
      <w:r>
        <w:rPr>
          <w:rFonts w:hint="eastAsia" w:cs="Arial"/>
          <w:kern w:val="0"/>
          <w:szCs w:val="32"/>
        </w:rPr>
        <w:t>　人民法院审判案件在适用法律上一律平等，不允许任何组织和个人有超越法律的特权，禁止任何形式的歧视。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第六条</w:t>
      </w:r>
      <w:r>
        <w:rPr>
          <w:rFonts w:hint="eastAsia" w:cs="Arial"/>
          <w:kern w:val="0"/>
          <w:szCs w:val="32"/>
        </w:rPr>
        <w:t>　人民法院坚持司法公正，以事实为根据，以法律为准绳，遵守法定程序，依法保护个人和组织的诉讼权利和其他合法权益，尊重和保障人权。</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第七条</w:t>
      </w:r>
      <w:r>
        <w:rPr>
          <w:rFonts w:hint="eastAsia" w:cs="Arial"/>
          <w:kern w:val="0"/>
          <w:szCs w:val="32"/>
        </w:rPr>
        <w:t>　人民法院实行司法公开，法律另有规定的除外。</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第八条</w:t>
      </w:r>
      <w:r>
        <w:rPr>
          <w:rFonts w:hint="eastAsia" w:cs="Arial"/>
          <w:kern w:val="0"/>
          <w:szCs w:val="32"/>
        </w:rPr>
        <w:t>　人民法院实行司法责任制，建立健全权责统一的司法权力运行机制。</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第九条</w:t>
      </w:r>
      <w:r>
        <w:rPr>
          <w:rFonts w:hint="eastAsia" w:cs="Arial"/>
          <w:kern w:val="0"/>
          <w:szCs w:val="32"/>
        </w:rPr>
        <w:t>　最高人民法院对全国人民代表大会及其常务委员会负责并报告工作。地方各级人民法院对本级人民代表大会及其常务委员会负责并报告工作。</w:t>
      </w:r>
    </w:p>
    <w:p>
      <w:pPr>
        <w:spacing w:line="560" w:lineRule="exact"/>
        <w:rPr>
          <w:rFonts w:cs="Arial"/>
          <w:kern w:val="0"/>
          <w:szCs w:val="32"/>
        </w:rPr>
      </w:pPr>
      <w:r>
        <w:rPr>
          <w:rFonts w:hint="eastAsia" w:cs="Arial"/>
          <w:kern w:val="0"/>
          <w:szCs w:val="32"/>
        </w:rPr>
        <w:t>　　各级人民代表大会及其常务委员会对本级人民法院的工作实施监督。</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第十条</w:t>
      </w:r>
      <w:r>
        <w:rPr>
          <w:rFonts w:hint="eastAsia" w:cs="Arial"/>
          <w:kern w:val="0"/>
          <w:szCs w:val="32"/>
        </w:rPr>
        <w:t>　最高人民法院是最高审判机关。</w:t>
      </w:r>
    </w:p>
    <w:p>
      <w:pPr>
        <w:spacing w:line="560" w:lineRule="exact"/>
        <w:rPr>
          <w:rFonts w:cs="Arial"/>
          <w:kern w:val="0"/>
          <w:szCs w:val="32"/>
        </w:rPr>
      </w:pPr>
      <w:r>
        <w:rPr>
          <w:rFonts w:hint="eastAsia" w:cs="Arial"/>
          <w:kern w:val="0"/>
          <w:szCs w:val="32"/>
        </w:rPr>
        <w:t>　　最高人民法院监督地方各级人民法院和专门人民法院的审判工作,上级人民法院监督下级人民法院的审判工作。</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第十一条</w:t>
      </w:r>
      <w:r>
        <w:rPr>
          <w:rFonts w:hint="eastAsia" w:cs="Arial"/>
          <w:kern w:val="0"/>
          <w:szCs w:val="32"/>
        </w:rPr>
        <w:t>　人民法院应当接受人民群众监督，保障人民群众对人民法院工作依法享有知情权、参与权和监督权。</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人民法院的设置和职权</w:t>
      </w:r>
    </w:p>
    <w:p>
      <w:pPr>
        <w:spacing w:line="560" w:lineRule="exact"/>
        <w:rPr>
          <w:rFonts w:ascii="宋体" w:hAnsi="宋体" w:eastAsia="宋体" w:cs="宋体"/>
          <w:kern w:val="0"/>
          <w:szCs w:val="32"/>
        </w:rPr>
      </w:pPr>
    </w:p>
    <w:p>
      <w:pPr>
        <w:spacing w:line="560" w:lineRule="exact"/>
        <w:rPr>
          <w:rFonts w:cs="Arial"/>
          <w:kern w:val="0"/>
          <w:szCs w:val="32"/>
        </w:rPr>
      </w:pPr>
      <w:r>
        <w:rPr>
          <w:rFonts w:hint="eastAsia" w:ascii="黑体" w:hAnsi="黑体" w:eastAsia="黑体" w:cs="黑体"/>
          <w:kern w:val="0"/>
          <w:szCs w:val="32"/>
        </w:rPr>
        <w:t>　　第十二条</w:t>
      </w:r>
      <w:r>
        <w:rPr>
          <w:rFonts w:hint="eastAsia" w:cs="Arial"/>
          <w:kern w:val="0"/>
          <w:szCs w:val="32"/>
        </w:rPr>
        <w:t>　人民法院分为：</w:t>
      </w:r>
    </w:p>
    <w:p>
      <w:pPr>
        <w:spacing w:line="560" w:lineRule="exact"/>
        <w:rPr>
          <w:rFonts w:cs="Arial"/>
          <w:kern w:val="0"/>
          <w:szCs w:val="32"/>
        </w:rPr>
      </w:pPr>
      <w:r>
        <w:rPr>
          <w:rFonts w:hint="eastAsia" w:cs="Arial"/>
          <w:kern w:val="0"/>
          <w:szCs w:val="32"/>
        </w:rPr>
        <w:t>　　（一）最高人民法院；</w:t>
      </w:r>
    </w:p>
    <w:p>
      <w:pPr>
        <w:spacing w:line="560" w:lineRule="exact"/>
        <w:rPr>
          <w:rFonts w:cs="Arial"/>
          <w:kern w:val="0"/>
          <w:szCs w:val="32"/>
        </w:rPr>
      </w:pPr>
      <w:r>
        <w:rPr>
          <w:rFonts w:hint="eastAsia" w:cs="Arial"/>
          <w:kern w:val="0"/>
          <w:szCs w:val="32"/>
        </w:rPr>
        <w:t>　　（二）地方各级人民法院；</w:t>
      </w:r>
    </w:p>
    <w:p>
      <w:pPr>
        <w:spacing w:line="560" w:lineRule="exact"/>
        <w:rPr>
          <w:rFonts w:cs="Arial"/>
          <w:kern w:val="0"/>
          <w:szCs w:val="32"/>
        </w:rPr>
      </w:pPr>
      <w:r>
        <w:rPr>
          <w:rFonts w:hint="eastAsia" w:cs="Arial"/>
          <w:kern w:val="0"/>
          <w:szCs w:val="32"/>
        </w:rPr>
        <w:t>　　（三）专门人民法院。</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第十三条</w:t>
      </w:r>
      <w:r>
        <w:rPr>
          <w:rFonts w:hint="eastAsia" w:cs="Arial"/>
          <w:kern w:val="0"/>
          <w:szCs w:val="32"/>
        </w:rPr>
        <w:t>　地方各级人民法院分为高级人民法院、中级人民法院和基层人民法院。</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第十四条</w:t>
      </w:r>
      <w:r>
        <w:rPr>
          <w:rFonts w:hint="eastAsia" w:cs="Arial"/>
          <w:kern w:val="0"/>
          <w:szCs w:val="32"/>
        </w:rPr>
        <w:t>　在新疆生产建设兵团设立的人民法院的组织、案件管辖范围和法官任免，依照全国人民代表大会常务委员会的有关规定。</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第十五条</w:t>
      </w:r>
      <w:r>
        <w:rPr>
          <w:rFonts w:hint="eastAsia" w:cs="Arial"/>
          <w:kern w:val="0"/>
          <w:szCs w:val="32"/>
        </w:rPr>
        <w:t>　专门人民法院包括军事法院和海事法院、知识产权法院、金融法院等。</w:t>
      </w:r>
    </w:p>
    <w:p>
      <w:pPr>
        <w:spacing w:line="560" w:lineRule="exact"/>
        <w:rPr>
          <w:rFonts w:cs="Arial"/>
          <w:kern w:val="0"/>
          <w:szCs w:val="32"/>
        </w:rPr>
      </w:pPr>
      <w:r>
        <w:rPr>
          <w:rFonts w:hint="eastAsia" w:cs="Arial"/>
          <w:kern w:val="0"/>
          <w:szCs w:val="32"/>
        </w:rPr>
        <w:t>　　专门人民法院的设置、组织、职权和法官任免，由全国人民代表大会常务委员会规定。</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第十六条</w:t>
      </w:r>
      <w:r>
        <w:rPr>
          <w:rFonts w:hint="eastAsia" w:cs="Arial"/>
          <w:kern w:val="0"/>
          <w:szCs w:val="32"/>
        </w:rPr>
        <w:t>　最高人民法院审理下列案件：</w:t>
      </w:r>
    </w:p>
    <w:p>
      <w:pPr>
        <w:spacing w:line="560" w:lineRule="exact"/>
        <w:rPr>
          <w:rFonts w:ascii="仿宋_GB2312" w:hAnsi="仿宋_GB2312" w:cs="仿宋_GB2312"/>
          <w:kern w:val="0"/>
          <w:szCs w:val="32"/>
        </w:rPr>
      </w:pPr>
      <w:r>
        <w:rPr>
          <w:rFonts w:hint="eastAsia" w:cs="Arial"/>
          <w:kern w:val="0"/>
          <w:szCs w:val="32"/>
        </w:rPr>
        <w:t>　　（一）法律规定由其管</w:t>
      </w:r>
      <w:r>
        <w:rPr>
          <w:rFonts w:hint="eastAsia" w:ascii="仿宋_GB2312" w:hAnsi="仿宋_GB2312" w:cs="仿宋_GB2312"/>
          <w:kern w:val="0"/>
          <w:szCs w:val="32"/>
        </w:rPr>
        <w:t>辖的和其认为应当由自己管辖的第一审案件；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（二）对高级人民法院判决和裁定的上诉、抗诉案件；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（三）按照全国人民代表大会常务委员会的规定提起的上诉、抗诉案件；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（四）按照审判监督程序提起的再审案件；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（五）高级人民法院报请核准的死刑案件。</w:t>
      </w:r>
    </w:p>
    <w:p>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第十七条</w:t>
      </w:r>
      <w:r>
        <w:rPr>
          <w:rFonts w:hint="eastAsia" w:cs="Arial"/>
          <w:kern w:val="0"/>
          <w:szCs w:val="32"/>
        </w:rPr>
        <w:t>　死刑除依法由最高人民法院判决的以外，应当报请最高人民法院核准。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第十八条</w:t>
      </w:r>
      <w:r>
        <w:rPr>
          <w:rFonts w:hint="eastAsia" w:cs="Arial"/>
          <w:kern w:val="0"/>
          <w:szCs w:val="32"/>
        </w:rPr>
        <w:t>　最高人民法院可以对属于审判工作中具体应用法律的问题进行解释。</w:t>
      </w:r>
    </w:p>
    <w:p>
      <w:pPr>
        <w:spacing w:line="560" w:lineRule="exact"/>
        <w:rPr>
          <w:rFonts w:cs="Arial"/>
          <w:kern w:val="0"/>
          <w:szCs w:val="32"/>
        </w:rPr>
      </w:pPr>
      <w:r>
        <w:rPr>
          <w:rFonts w:hint="eastAsia" w:cs="Arial"/>
          <w:kern w:val="0"/>
          <w:szCs w:val="32"/>
        </w:rPr>
        <w:t>　　最高人民法院可以发布指导性案例。</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第十九条</w:t>
      </w:r>
      <w:r>
        <w:rPr>
          <w:rFonts w:hint="eastAsia" w:cs="Arial"/>
          <w:kern w:val="0"/>
          <w:szCs w:val="32"/>
        </w:rPr>
        <w:t>　最高人民法院可以设巡回法庭，审理最高人民法院依法确定的案件。</w:t>
      </w:r>
    </w:p>
    <w:p>
      <w:pPr>
        <w:spacing w:line="560" w:lineRule="exact"/>
        <w:rPr>
          <w:rFonts w:cs="Arial"/>
          <w:kern w:val="0"/>
          <w:szCs w:val="32"/>
        </w:rPr>
      </w:pPr>
      <w:r>
        <w:rPr>
          <w:rFonts w:hint="eastAsia" w:cs="Arial"/>
          <w:kern w:val="0"/>
          <w:szCs w:val="32"/>
        </w:rPr>
        <w:t>　　巡回法庭是最高人民法院的组成部分。巡回法庭的判决和裁定即最高人民法院的判决和裁定。</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第二十条</w:t>
      </w:r>
      <w:r>
        <w:rPr>
          <w:rFonts w:hint="eastAsia" w:cs="Arial"/>
          <w:kern w:val="0"/>
          <w:szCs w:val="32"/>
        </w:rPr>
        <w:t>　高级人民法院包括：</w:t>
      </w:r>
    </w:p>
    <w:p>
      <w:pPr>
        <w:spacing w:line="560" w:lineRule="exact"/>
        <w:rPr>
          <w:rFonts w:cs="Arial"/>
          <w:kern w:val="0"/>
          <w:szCs w:val="32"/>
        </w:rPr>
      </w:pPr>
      <w:r>
        <w:rPr>
          <w:rFonts w:hint="eastAsia" w:cs="Arial"/>
          <w:kern w:val="0"/>
          <w:szCs w:val="32"/>
        </w:rPr>
        <w:t>　　（一）省高级人民法院；</w:t>
      </w:r>
    </w:p>
    <w:p>
      <w:pPr>
        <w:spacing w:line="560" w:lineRule="exact"/>
        <w:rPr>
          <w:rFonts w:cs="Arial"/>
          <w:kern w:val="0"/>
          <w:szCs w:val="32"/>
        </w:rPr>
      </w:pPr>
      <w:r>
        <w:rPr>
          <w:rFonts w:hint="eastAsia" w:cs="Arial"/>
          <w:kern w:val="0"/>
          <w:szCs w:val="32"/>
        </w:rPr>
        <w:t>　　（二）自治区高级人民法院；</w:t>
      </w:r>
    </w:p>
    <w:p>
      <w:pPr>
        <w:spacing w:line="560" w:lineRule="exact"/>
        <w:rPr>
          <w:rFonts w:cs="Arial"/>
          <w:kern w:val="0"/>
          <w:szCs w:val="32"/>
        </w:rPr>
      </w:pPr>
      <w:r>
        <w:rPr>
          <w:rFonts w:hint="eastAsia" w:cs="Arial"/>
          <w:kern w:val="0"/>
          <w:szCs w:val="32"/>
        </w:rPr>
        <w:t>　　（三）直辖市高级人民法院。</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第二十一条</w:t>
      </w:r>
      <w:r>
        <w:rPr>
          <w:rFonts w:hint="eastAsia" w:cs="Arial"/>
          <w:kern w:val="0"/>
          <w:szCs w:val="32"/>
        </w:rPr>
        <w:t>　高级人民法院审理下列案件：</w:t>
      </w:r>
    </w:p>
    <w:p>
      <w:pPr>
        <w:spacing w:line="560" w:lineRule="exact"/>
        <w:rPr>
          <w:rFonts w:ascii="仿宋_GB2312" w:hAnsi="仿宋_GB2312" w:cs="仿宋_GB2312"/>
          <w:kern w:val="0"/>
          <w:szCs w:val="32"/>
        </w:rPr>
      </w:pPr>
      <w:r>
        <w:rPr>
          <w:rFonts w:hint="eastAsia" w:cs="Arial"/>
          <w:kern w:val="0"/>
          <w:szCs w:val="32"/>
        </w:rPr>
        <w:t>　　（一）法律规定由其管</w:t>
      </w:r>
      <w:r>
        <w:rPr>
          <w:rFonts w:hint="eastAsia" w:ascii="仿宋_GB2312" w:hAnsi="仿宋_GB2312" w:cs="仿宋_GB2312"/>
          <w:kern w:val="0"/>
          <w:szCs w:val="32"/>
        </w:rPr>
        <w:t>辖的第一审案件；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（二）下级人民法院报请审理的第一审案件；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（三）最高人民法院指定管辖的第一审案件；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（四）对中级人民法院判决和裁定的上诉、抗诉案件；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（五）按照审判监督程序提起的再审案件；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（六）中级人民法院报请复核的死刑案件。</w:t>
      </w:r>
    </w:p>
    <w:p>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第二十二条</w:t>
      </w:r>
      <w:r>
        <w:rPr>
          <w:rFonts w:hint="eastAsia" w:cs="Arial"/>
          <w:kern w:val="0"/>
          <w:szCs w:val="32"/>
        </w:rPr>
        <w:t>　中级人民法院包括：</w:t>
      </w:r>
    </w:p>
    <w:p>
      <w:pPr>
        <w:spacing w:line="560" w:lineRule="exact"/>
        <w:rPr>
          <w:rFonts w:cs="Arial"/>
          <w:kern w:val="0"/>
          <w:szCs w:val="32"/>
        </w:rPr>
      </w:pPr>
      <w:r>
        <w:rPr>
          <w:rFonts w:hint="eastAsia" w:cs="Arial"/>
          <w:kern w:val="0"/>
          <w:szCs w:val="32"/>
        </w:rPr>
        <w:t>　　（一）省、自治区辖市的中级人民法院；</w:t>
      </w:r>
    </w:p>
    <w:p>
      <w:pPr>
        <w:spacing w:line="560" w:lineRule="exact"/>
        <w:rPr>
          <w:rFonts w:cs="Arial"/>
          <w:kern w:val="0"/>
          <w:szCs w:val="32"/>
        </w:rPr>
      </w:pPr>
      <w:r>
        <w:rPr>
          <w:rFonts w:hint="eastAsia" w:cs="Arial"/>
          <w:kern w:val="0"/>
          <w:szCs w:val="32"/>
        </w:rPr>
        <w:t>　　（二）在直辖市内设立的中级人民法院；</w:t>
      </w:r>
    </w:p>
    <w:p>
      <w:pPr>
        <w:spacing w:line="560" w:lineRule="exact"/>
        <w:rPr>
          <w:rFonts w:cs="Arial"/>
          <w:kern w:val="0"/>
          <w:szCs w:val="32"/>
        </w:rPr>
      </w:pPr>
      <w:r>
        <w:rPr>
          <w:rFonts w:hint="eastAsia" w:cs="Arial"/>
          <w:kern w:val="0"/>
          <w:szCs w:val="32"/>
        </w:rPr>
        <w:t>　　（三）自治州中级人民法院；</w:t>
      </w:r>
    </w:p>
    <w:p>
      <w:pPr>
        <w:spacing w:line="560" w:lineRule="exact"/>
        <w:rPr>
          <w:rFonts w:cs="Arial"/>
          <w:kern w:val="0"/>
          <w:szCs w:val="32"/>
        </w:rPr>
      </w:pPr>
      <w:r>
        <w:rPr>
          <w:rFonts w:hint="eastAsia" w:cs="Arial"/>
          <w:kern w:val="0"/>
          <w:szCs w:val="32"/>
        </w:rPr>
        <w:t>　　（四）在省、自治区内按地区设立的中级人民法院。</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第二十三条</w:t>
      </w:r>
      <w:r>
        <w:rPr>
          <w:rFonts w:hint="eastAsia" w:cs="Arial"/>
          <w:kern w:val="0"/>
          <w:szCs w:val="32"/>
        </w:rPr>
        <w:t>　中级人民法院审理下列案件：</w:t>
      </w:r>
    </w:p>
    <w:p>
      <w:pPr>
        <w:spacing w:line="560" w:lineRule="exact"/>
        <w:rPr>
          <w:rFonts w:ascii="仿宋_GB2312" w:hAnsi="仿宋_GB2312" w:cs="仿宋_GB2312"/>
          <w:kern w:val="0"/>
          <w:szCs w:val="32"/>
        </w:rPr>
      </w:pPr>
      <w:r>
        <w:rPr>
          <w:rFonts w:hint="eastAsia" w:cs="Arial"/>
          <w:kern w:val="0"/>
          <w:szCs w:val="32"/>
        </w:rPr>
        <w:t>　　（一）法律规定由其</w:t>
      </w:r>
      <w:r>
        <w:rPr>
          <w:rFonts w:hint="eastAsia" w:ascii="仿宋_GB2312" w:hAnsi="仿宋_GB2312" w:cs="仿宋_GB2312"/>
          <w:kern w:val="0"/>
          <w:szCs w:val="32"/>
        </w:rPr>
        <w:t>管辖的第一审案件；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（二）基层人民法院报请审理的第一审案件；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（三）上级人民法院指定管辖的第一审案件；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（四）对基层人民法院判决和裁定的上诉、抗诉案件；</w:t>
      </w:r>
    </w:p>
    <w:p>
      <w:pPr>
        <w:spacing w:line="560" w:lineRule="exact"/>
        <w:rPr>
          <w:rFonts w:ascii="仿宋_GB2312" w:hAnsi="仿宋_GB2312" w:cs="仿宋_GB2312"/>
          <w:kern w:val="0"/>
          <w:szCs w:val="32"/>
        </w:rPr>
      </w:pPr>
      <w:r>
        <w:rPr>
          <w:rFonts w:hint="eastAsia" w:ascii="仿宋_GB2312" w:hAnsi="仿宋_GB2312" w:cs="仿宋_GB2312"/>
          <w:kern w:val="0"/>
          <w:szCs w:val="32"/>
        </w:rPr>
        <w:t>　　（五）按照审判监督程序提起的再审案件。</w:t>
      </w:r>
    </w:p>
    <w:p>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第二十四条</w:t>
      </w:r>
      <w:r>
        <w:rPr>
          <w:rFonts w:hint="eastAsia" w:cs="Arial"/>
          <w:kern w:val="0"/>
          <w:szCs w:val="32"/>
        </w:rPr>
        <w:t>　基层人民法院包括：</w:t>
      </w:r>
    </w:p>
    <w:p>
      <w:pPr>
        <w:spacing w:line="560" w:lineRule="exact"/>
        <w:rPr>
          <w:rFonts w:cs="Arial"/>
          <w:kern w:val="0"/>
          <w:szCs w:val="32"/>
        </w:rPr>
      </w:pPr>
      <w:r>
        <w:rPr>
          <w:rFonts w:hint="eastAsia" w:cs="Arial"/>
          <w:kern w:val="0"/>
          <w:szCs w:val="32"/>
        </w:rPr>
        <w:t>　　（一）县、自治县人民法院；</w:t>
      </w:r>
    </w:p>
    <w:p>
      <w:pPr>
        <w:spacing w:line="560" w:lineRule="exact"/>
        <w:rPr>
          <w:rFonts w:cs="Arial"/>
          <w:kern w:val="0"/>
          <w:szCs w:val="32"/>
        </w:rPr>
      </w:pPr>
      <w:r>
        <w:rPr>
          <w:rFonts w:hint="eastAsia" w:cs="Arial"/>
          <w:kern w:val="0"/>
          <w:szCs w:val="32"/>
        </w:rPr>
        <w:t>　　（二）不设区的市人民法院；</w:t>
      </w:r>
    </w:p>
    <w:p>
      <w:pPr>
        <w:spacing w:line="560" w:lineRule="exact"/>
        <w:rPr>
          <w:rFonts w:cs="Arial"/>
          <w:kern w:val="0"/>
          <w:szCs w:val="32"/>
        </w:rPr>
      </w:pPr>
      <w:r>
        <w:rPr>
          <w:rFonts w:hint="eastAsia" w:cs="Arial"/>
          <w:kern w:val="0"/>
          <w:szCs w:val="32"/>
        </w:rPr>
        <w:t>　　（三）市辖区人民法院。</w:t>
      </w:r>
    </w:p>
    <w:p>
      <w:pPr>
        <w:spacing w:line="560" w:lineRule="exact"/>
        <w:rPr>
          <w:rFonts w:ascii="仿宋_GB2312" w:hAnsi="仿宋_GB2312" w:cs="仿宋_GB2312"/>
          <w:kern w:val="0"/>
          <w:szCs w:val="32"/>
        </w:rPr>
      </w:pPr>
      <w:r>
        <w:rPr>
          <w:rFonts w:hint="eastAsia" w:cs="Arial"/>
          <w:kern w:val="0"/>
          <w:szCs w:val="32"/>
        </w:rPr>
        <w:t>　　</w:t>
      </w:r>
      <w:r>
        <w:rPr>
          <w:rFonts w:hint="eastAsia" w:ascii="黑体" w:hAnsi="黑体" w:eastAsia="黑体" w:cs="黑体"/>
          <w:kern w:val="0"/>
          <w:szCs w:val="32"/>
        </w:rPr>
        <w:t>第二十五条</w:t>
      </w:r>
      <w:r>
        <w:rPr>
          <w:rFonts w:hint="eastAsia" w:cs="Arial"/>
          <w:kern w:val="0"/>
          <w:szCs w:val="32"/>
        </w:rPr>
        <w:t>　基层人</w:t>
      </w:r>
      <w:r>
        <w:rPr>
          <w:rFonts w:hint="eastAsia" w:ascii="仿宋_GB2312" w:hAnsi="仿宋_GB2312" w:cs="仿宋_GB2312"/>
          <w:kern w:val="0"/>
          <w:szCs w:val="32"/>
        </w:rPr>
        <w:t>民法院审理第一审案件，法律另有规定的除外。</w:t>
      </w:r>
    </w:p>
    <w:p>
      <w:pPr>
        <w:spacing w:line="560" w:lineRule="exact"/>
        <w:rPr>
          <w:rFonts w:ascii="仿宋_GB2312" w:hAnsi="仿宋_GB2312" w:cs="仿宋_GB2312"/>
          <w:kern w:val="0"/>
          <w:szCs w:val="32"/>
        </w:rPr>
      </w:pPr>
      <w:r>
        <w:rPr>
          <w:rFonts w:hint="eastAsia" w:ascii="仿宋_GB2312" w:hAnsi="仿宋_GB2312" w:cs="仿宋_GB2312"/>
          <w:kern w:val="0"/>
          <w:szCs w:val="32"/>
        </w:rPr>
        <w:t>　　基层人民法院对人民调解委员会的调解工作进行业务指导。</w:t>
      </w:r>
    </w:p>
    <w:p>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第二十六条</w:t>
      </w:r>
      <w:r>
        <w:rPr>
          <w:rFonts w:hint="eastAsia" w:cs="Arial"/>
          <w:kern w:val="0"/>
          <w:szCs w:val="32"/>
        </w:rPr>
        <w:t>　基层人民法院根据地区、人口和案件情况，可以设立若干人民法庭。</w:t>
      </w:r>
    </w:p>
    <w:p>
      <w:pPr>
        <w:spacing w:line="560" w:lineRule="exact"/>
        <w:rPr>
          <w:rFonts w:cs="Arial"/>
          <w:kern w:val="0"/>
          <w:szCs w:val="32"/>
        </w:rPr>
      </w:pPr>
      <w:r>
        <w:rPr>
          <w:rFonts w:hint="eastAsia" w:cs="Arial"/>
          <w:kern w:val="0"/>
          <w:szCs w:val="32"/>
        </w:rPr>
        <w:t>　　人民法庭是基层人民法院的组成部分。人民法庭的判决和裁定即基层人民法院的判决和裁定。</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第二十七条</w:t>
      </w:r>
      <w:r>
        <w:rPr>
          <w:rFonts w:hint="eastAsia" w:cs="Arial"/>
          <w:kern w:val="0"/>
          <w:szCs w:val="32"/>
        </w:rPr>
        <w:t>　人民法院根据审判工作需要，可以设必要的专业审判庭。法官员额较少的中级人民法院和基层人民法院，可以设综合审判庭或者不设审判庭。</w:t>
      </w:r>
    </w:p>
    <w:p>
      <w:pPr>
        <w:spacing w:line="560" w:lineRule="exact"/>
        <w:rPr>
          <w:rFonts w:cs="Arial"/>
          <w:kern w:val="0"/>
          <w:szCs w:val="32"/>
        </w:rPr>
      </w:pPr>
      <w:r>
        <w:rPr>
          <w:rFonts w:hint="eastAsia" w:cs="Arial"/>
          <w:kern w:val="0"/>
          <w:szCs w:val="32"/>
        </w:rPr>
        <w:t>　　人民法院根据审判工作需要，可以设综合业务机构。法官员额较少的中级人民法院和基层人民法院，可以不设综合业务机构。</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第二十八条</w:t>
      </w:r>
      <w:r>
        <w:rPr>
          <w:rFonts w:hint="eastAsia" w:cs="Arial"/>
          <w:kern w:val="0"/>
          <w:szCs w:val="32"/>
        </w:rPr>
        <w:t>　人民法院根据工作需要，可以设必要的审判辅助机构和行政管理机构。</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人民法院的审判组织</w:t>
      </w:r>
    </w:p>
    <w:p>
      <w:pPr>
        <w:spacing w:line="560" w:lineRule="exact"/>
        <w:rPr>
          <w:rFonts w:ascii="宋体" w:hAnsi="宋体" w:eastAsia="宋体" w:cs="宋体"/>
          <w:kern w:val="0"/>
          <w:szCs w:val="32"/>
        </w:rPr>
      </w:pPr>
    </w:p>
    <w:p>
      <w:pPr>
        <w:spacing w:line="560" w:lineRule="exact"/>
        <w:rPr>
          <w:rFonts w:cs="Arial"/>
          <w:kern w:val="0"/>
          <w:szCs w:val="32"/>
        </w:rPr>
      </w:pPr>
      <w:r>
        <w:rPr>
          <w:rFonts w:hint="eastAsia" w:ascii="黑体" w:hAnsi="黑体" w:eastAsia="黑体" w:cs="黑体"/>
          <w:kern w:val="0"/>
          <w:szCs w:val="32"/>
        </w:rPr>
        <w:t>　　第二十九条</w:t>
      </w:r>
      <w:r>
        <w:rPr>
          <w:rFonts w:hint="eastAsia" w:cs="Arial"/>
          <w:kern w:val="0"/>
          <w:szCs w:val="32"/>
        </w:rPr>
        <w:t>　人民法院审理案件，由合议庭或者法官一人独任审理。</w:t>
      </w:r>
    </w:p>
    <w:p>
      <w:pPr>
        <w:spacing w:line="560" w:lineRule="exact"/>
        <w:rPr>
          <w:rFonts w:cs="Arial"/>
          <w:kern w:val="0"/>
          <w:szCs w:val="32"/>
        </w:rPr>
      </w:pPr>
      <w:r>
        <w:rPr>
          <w:rFonts w:hint="eastAsia" w:cs="Arial"/>
          <w:kern w:val="0"/>
          <w:szCs w:val="32"/>
        </w:rPr>
        <w:t>　　合议庭和法官独任审理的案件范围由法律规定。</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第三十条</w:t>
      </w:r>
      <w:r>
        <w:rPr>
          <w:rFonts w:hint="eastAsia" w:cs="Arial"/>
          <w:kern w:val="0"/>
          <w:szCs w:val="32"/>
        </w:rPr>
        <w:t>　合议庭由法官组成，或者由法官和人民陪审员组成，成员为三人以上单数。</w:t>
      </w:r>
    </w:p>
    <w:p>
      <w:pPr>
        <w:spacing w:line="560" w:lineRule="exact"/>
        <w:rPr>
          <w:rFonts w:cs="Arial"/>
          <w:kern w:val="0"/>
          <w:szCs w:val="32"/>
        </w:rPr>
      </w:pPr>
      <w:r>
        <w:rPr>
          <w:rFonts w:hint="eastAsia" w:cs="Arial"/>
          <w:kern w:val="0"/>
          <w:szCs w:val="32"/>
        </w:rPr>
        <w:t>　　合议庭由一名法官担任审判长。院长或者庭长参加审理案件时，由自己担任审判长。</w:t>
      </w:r>
    </w:p>
    <w:p>
      <w:pPr>
        <w:spacing w:line="560" w:lineRule="exact"/>
        <w:rPr>
          <w:rFonts w:cs="Arial"/>
          <w:kern w:val="0"/>
          <w:szCs w:val="32"/>
        </w:rPr>
      </w:pPr>
      <w:r>
        <w:rPr>
          <w:rFonts w:hint="eastAsia" w:cs="Arial"/>
          <w:kern w:val="0"/>
          <w:szCs w:val="32"/>
        </w:rPr>
        <w:t>　　审判长主持庭审、组织评议案件，评议案件时与合议庭其他成员权利平等。</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第三十一条</w:t>
      </w:r>
      <w:r>
        <w:rPr>
          <w:rFonts w:hint="eastAsia" w:cs="Arial"/>
          <w:kern w:val="0"/>
          <w:szCs w:val="32"/>
        </w:rPr>
        <w:t>　合议庭评议案件应当按照多数人的意见作出决定，少数人的意见应当记入笔录。评议案件笔录由合议庭全体组成人员签名。</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第三十二条</w:t>
      </w:r>
      <w:r>
        <w:rPr>
          <w:rFonts w:hint="eastAsia" w:cs="Arial"/>
          <w:kern w:val="0"/>
          <w:szCs w:val="32"/>
        </w:rPr>
        <w:t>　合议庭或者法官独任审理案件形成的裁判文书，经合议庭组成人员或者独任法官签署，由人民法院发布。</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第三十三条</w:t>
      </w:r>
      <w:r>
        <w:rPr>
          <w:rFonts w:hint="eastAsia" w:cs="Arial"/>
          <w:kern w:val="0"/>
          <w:szCs w:val="32"/>
        </w:rPr>
        <w:t>　合议庭审理案件，法官对案件的事实认定和法律适用负责；法官独任审理案件，独任法官对案件的事实认定和法律适用负责。</w:t>
      </w:r>
    </w:p>
    <w:p>
      <w:pPr>
        <w:spacing w:line="560" w:lineRule="exact"/>
        <w:rPr>
          <w:rFonts w:cs="Arial"/>
          <w:kern w:val="0"/>
          <w:szCs w:val="32"/>
        </w:rPr>
      </w:pPr>
      <w:r>
        <w:rPr>
          <w:rFonts w:hint="eastAsia" w:cs="Arial"/>
          <w:kern w:val="0"/>
          <w:szCs w:val="32"/>
        </w:rPr>
        <w:t>　　人民法院应当加强内部监督，审判活动有违法情形的，应当及时调查核实，并根据违法情形依法处理。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第三十四条</w:t>
      </w:r>
      <w:r>
        <w:rPr>
          <w:rFonts w:hint="eastAsia" w:cs="Arial"/>
          <w:kern w:val="0"/>
          <w:szCs w:val="32"/>
        </w:rPr>
        <w:t>　人民陪审员依照法律规定参加合议庭审理案件。</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第三十五条</w:t>
      </w:r>
      <w:r>
        <w:rPr>
          <w:rFonts w:hint="eastAsia" w:cs="Arial"/>
          <w:kern w:val="0"/>
          <w:szCs w:val="32"/>
        </w:rPr>
        <w:t>　中级以上人民法院设赔偿委员会，依法审理国家赔偿案件。</w:t>
      </w:r>
    </w:p>
    <w:p>
      <w:pPr>
        <w:spacing w:line="560" w:lineRule="exact"/>
        <w:rPr>
          <w:rFonts w:cs="Arial"/>
          <w:kern w:val="0"/>
          <w:szCs w:val="32"/>
        </w:rPr>
      </w:pPr>
      <w:r>
        <w:rPr>
          <w:rFonts w:hint="eastAsia" w:cs="Arial"/>
          <w:kern w:val="0"/>
          <w:szCs w:val="32"/>
        </w:rPr>
        <w:t>　　赔偿委员会由三名以上法官组成，成员应当为单数，按照多数人的意见作出决定。</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第三十六条</w:t>
      </w:r>
      <w:r>
        <w:rPr>
          <w:rFonts w:hint="eastAsia" w:cs="Arial"/>
          <w:kern w:val="0"/>
          <w:szCs w:val="32"/>
        </w:rPr>
        <w:t>　各级人民法院设审判委员会。审判委员会由院长、副院长和若干资深法官组成，成员应当为单数。</w:t>
      </w:r>
    </w:p>
    <w:p>
      <w:pPr>
        <w:spacing w:line="560" w:lineRule="exact"/>
        <w:rPr>
          <w:rFonts w:cs="Arial"/>
          <w:kern w:val="0"/>
          <w:szCs w:val="32"/>
        </w:rPr>
      </w:pPr>
      <w:r>
        <w:rPr>
          <w:rFonts w:hint="eastAsia" w:cs="Arial"/>
          <w:kern w:val="0"/>
          <w:szCs w:val="32"/>
        </w:rPr>
        <w:t>　　审判委员会会议分为全体会议和专业委员会会议。</w:t>
      </w:r>
    </w:p>
    <w:p>
      <w:pPr>
        <w:spacing w:line="560" w:lineRule="exact"/>
        <w:rPr>
          <w:rFonts w:cs="Arial"/>
          <w:kern w:val="0"/>
          <w:szCs w:val="32"/>
        </w:rPr>
      </w:pPr>
      <w:r>
        <w:rPr>
          <w:rFonts w:hint="eastAsia" w:cs="Arial"/>
          <w:kern w:val="0"/>
          <w:szCs w:val="32"/>
        </w:rPr>
        <w:t>　　中级以上人民法院根据审判工作需要，可以按照审判委员会委员专业和工作分工，召开刑事审判、民事行政审判等专业委员会会议。</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第三十七条</w:t>
      </w:r>
      <w:r>
        <w:rPr>
          <w:rFonts w:hint="eastAsia" w:cs="Arial"/>
          <w:kern w:val="0"/>
          <w:szCs w:val="32"/>
        </w:rPr>
        <w:t>　审判委员会履行下列职能：</w:t>
      </w:r>
    </w:p>
    <w:p>
      <w:pPr>
        <w:spacing w:line="560" w:lineRule="exact"/>
        <w:rPr>
          <w:rFonts w:cs="Arial"/>
          <w:kern w:val="0"/>
          <w:szCs w:val="32"/>
        </w:rPr>
      </w:pPr>
      <w:r>
        <w:rPr>
          <w:rFonts w:hint="eastAsia" w:cs="Arial"/>
          <w:kern w:val="0"/>
          <w:szCs w:val="32"/>
        </w:rPr>
        <w:t>　　（一）总结审判工作经验；</w:t>
      </w:r>
    </w:p>
    <w:p>
      <w:pPr>
        <w:spacing w:line="560" w:lineRule="exact"/>
        <w:rPr>
          <w:rFonts w:cs="Arial"/>
          <w:kern w:val="0"/>
          <w:szCs w:val="32"/>
        </w:rPr>
      </w:pPr>
      <w:r>
        <w:rPr>
          <w:rFonts w:hint="eastAsia" w:cs="Arial"/>
          <w:kern w:val="0"/>
          <w:szCs w:val="32"/>
        </w:rPr>
        <w:t>　　（二）讨论决定重大、疑难、复杂案件的法律适用；</w:t>
      </w:r>
    </w:p>
    <w:p>
      <w:pPr>
        <w:spacing w:line="560" w:lineRule="exact"/>
        <w:rPr>
          <w:rFonts w:cs="Arial"/>
          <w:kern w:val="0"/>
          <w:szCs w:val="32"/>
        </w:rPr>
      </w:pPr>
      <w:r>
        <w:rPr>
          <w:rFonts w:hint="eastAsia" w:cs="Arial"/>
          <w:kern w:val="0"/>
          <w:szCs w:val="32"/>
        </w:rPr>
        <w:t>　　（三）讨论决定本院已经发生法律效力的判决、裁定、调解书是否应当再审；</w:t>
      </w:r>
    </w:p>
    <w:p>
      <w:pPr>
        <w:spacing w:line="560" w:lineRule="exact"/>
        <w:rPr>
          <w:rFonts w:cs="Arial"/>
          <w:kern w:val="0"/>
          <w:szCs w:val="32"/>
        </w:rPr>
      </w:pPr>
      <w:r>
        <w:rPr>
          <w:rFonts w:hint="eastAsia" w:cs="Arial"/>
          <w:kern w:val="0"/>
          <w:szCs w:val="32"/>
        </w:rPr>
        <w:t>　　（四）讨论决定其他有关审判工作的重大问题。</w:t>
      </w:r>
    </w:p>
    <w:p>
      <w:pPr>
        <w:spacing w:line="560" w:lineRule="exact"/>
        <w:rPr>
          <w:rFonts w:cs="Arial"/>
          <w:kern w:val="0"/>
          <w:szCs w:val="32"/>
        </w:rPr>
      </w:pPr>
      <w:r>
        <w:rPr>
          <w:rFonts w:hint="eastAsia" w:cs="Arial"/>
          <w:kern w:val="0"/>
          <w:szCs w:val="32"/>
        </w:rPr>
        <w:t>　　最高人民法院对属于审判工作中具体应用法律的问题进行解释，应当由审判委员会全体会议讨论通过；发布指导性案例，可以由审判委员会专业委员会会议讨论通过。</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第三十八条</w:t>
      </w:r>
      <w:r>
        <w:rPr>
          <w:rFonts w:hint="eastAsia" w:cs="Arial"/>
          <w:kern w:val="0"/>
          <w:szCs w:val="32"/>
        </w:rPr>
        <w:t>　审判委员会召开全体会议和专业委员会会议，应当有其组成人员的过半数出席。</w:t>
      </w:r>
    </w:p>
    <w:p>
      <w:pPr>
        <w:spacing w:line="560" w:lineRule="exact"/>
        <w:rPr>
          <w:rFonts w:cs="Arial"/>
          <w:kern w:val="0"/>
          <w:szCs w:val="32"/>
        </w:rPr>
      </w:pPr>
      <w:r>
        <w:rPr>
          <w:rFonts w:hint="eastAsia" w:cs="Arial"/>
          <w:kern w:val="0"/>
          <w:szCs w:val="32"/>
        </w:rPr>
        <w:t>　　审判委员会会议由院长或者院长委托的副院长主持。审判委员会实行民主集中制。</w:t>
      </w:r>
    </w:p>
    <w:p>
      <w:pPr>
        <w:spacing w:line="560" w:lineRule="exact"/>
        <w:rPr>
          <w:rFonts w:cs="Arial"/>
          <w:kern w:val="0"/>
          <w:szCs w:val="32"/>
        </w:rPr>
      </w:pPr>
      <w:r>
        <w:rPr>
          <w:rFonts w:hint="eastAsia" w:cs="Arial"/>
          <w:kern w:val="0"/>
          <w:szCs w:val="32"/>
        </w:rPr>
        <w:t>　　审判委员会举行会议时，同级人民检察院检察长或者检察长委托的副检察长可以列席。</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第三十九条</w:t>
      </w:r>
      <w:r>
        <w:rPr>
          <w:rFonts w:hint="eastAsia" w:cs="Arial"/>
          <w:kern w:val="0"/>
          <w:szCs w:val="32"/>
        </w:rPr>
        <w:t>　合议庭认为案件需要提交审判委员会讨论决定的，由审判长提出申请，院长批准。</w:t>
      </w:r>
    </w:p>
    <w:p>
      <w:pPr>
        <w:spacing w:line="560" w:lineRule="exact"/>
        <w:rPr>
          <w:rFonts w:cs="Arial"/>
          <w:kern w:val="0"/>
          <w:szCs w:val="32"/>
        </w:rPr>
      </w:pPr>
      <w:r>
        <w:rPr>
          <w:rFonts w:hint="eastAsia" w:cs="Arial"/>
          <w:kern w:val="0"/>
          <w:szCs w:val="32"/>
        </w:rPr>
        <w:t>　　审判委员会讨论案件，合议庭对其汇报的事实负责，审判委员会委员对本人发表的意见和表决负责。审判委员会的决定，合议庭应当执行。</w:t>
      </w:r>
    </w:p>
    <w:p>
      <w:pPr>
        <w:spacing w:line="560" w:lineRule="exact"/>
        <w:rPr>
          <w:rFonts w:cs="Arial"/>
          <w:kern w:val="0"/>
          <w:szCs w:val="32"/>
        </w:rPr>
      </w:pPr>
      <w:r>
        <w:rPr>
          <w:rFonts w:hint="eastAsia" w:cs="Arial"/>
          <w:kern w:val="0"/>
          <w:szCs w:val="32"/>
        </w:rPr>
        <w:t>　　审判委员会讨论案件的决定及其理由应当在裁判文书中公开，法律规定不公开的除外。</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人民法院的人员组成</w:t>
      </w:r>
    </w:p>
    <w:p>
      <w:pPr>
        <w:spacing w:line="560" w:lineRule="exact"/>
        <w:rPr>
          <w:rFonts w:ascii="宋体" w:hAnsi="宋体" w:eastAsia="宋体" w:cs="宋体"/>
          <w:kern w:val="0"/>
          <w:szCs w:val="32"/>
        </w:rPr>
      </w:pPr>
    </w:p>
    <w:p>
      <w:pPr>
        <w:spacing w:line="560" w:lineRule="exact"/>
        <w:rPr>
          <w:rFonts w:cs="Arial"/>
          <w:kern w:val="0"/>
          <w:szCs w:val="32"/>
        </w:rPr>
      </w:pPr>
      <w:r>
        <w:rPr>
          <w:rFonts w:hint="eastAsia" w:ascii="黑体" w:hAnsi="黑体" w:eastAsia="黑体" w:cs="黑体"/>
          <w:kern w:val="0"/>
          <w:szCs w:val="32"/>
        </w:rPr>
        <w:t>　　第四十条</w:t>
      </w:r>
      <w:r>
        <w:rPr>
          <w:rFonts w:hint="eastAsia" w:cs="Arial"/>
          <w:kern w:val="0"/>
          <w:szCs w:val="32"/>
        </w:rPr>
        <w:t>　人民法院的审判人员由院长、副院长、审判委员会委员和审判员等人员组成。</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第四十一条</w:t>
      </w:r>
      <w:r>
        <w:rPr>
          <w:rFonts w:hint="eastAsia" w:cs="Arial"/>
          <w:kern w:val="0"/>
          <w:szCs w:val="32"/>
        </w:rPr>
        <w:t>　人民法院院长负责本院全面工作，监督本院审判工作，管理本院行政事务。人民法院副院长协助院长工作。</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第四十二条</w:t>
      </w:r>
      <w:r>
        <w:rPr>
          <w:rFonts w:hint="eastAsia" w:cs="Arial"/>
          <w:kern w:val="0"/>
          <w:szCs w:val="32"/>
        </w:rPr>
        <w:t>　最高人民法院院长由全国人民代表大会选举，副院长、审判委员会委员、庭长、副庭长和审判员由院长提请全国人民代表大会常务委员会任免。</w:t>
      </w:r>
    </w:p>
    <w:p>
      <w:pPr>
        <w:spacing w:line="560" w:lineRule="exact"/>
        <w:rPr>
          <w:rFonts w:cs="Arial"/>
          <w:kern w:val="0"/>
          <w:szCs w:val="32"/>
        </w:rPr>
      </w:pPr>
      <w:r>
        <w:rPr>
          <w:rFonts w:hint="eastAsia" w:cs="Arial"/>
          <w:kern w:val="0"/>
          <w:szCs w:val="32"/>
        </w:rPr>
        <w:t>　　最高人民法院巡回法庭庭长、副庭长，由最高人民法院院长提请全国人民代表大会常务委员会任免。</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第四十三条</w:t>
      </w:r>
      <w:r>
        <w:rPr>
          <w:rFonts w:hint="eastAsia" w:cs="Arial"/>
          <w:kern w:val="0"/>
          <w:szCs w:val="32"/>
        </w:rPr>
        <w:t>　地方各级人民法院院长由本级人民代表大会选举，副院长、审判委员会委员、庭长、副庭长和审判员由院长提请本级人民代表大会常务委员会任免。</w:t>
      </w:r>
    </w:p>
    <w:p>
      <w:pPr>
        <w:spacing w:line="560" w:lineRule="exact"/>
        <w:rPr>
          <w:rFonts w:cs="Arial"/>
          <w:kern w:val="0"/>
          <w:szCs w:val="32"/>
        </w:rPr>
      </w:pPr>
      <w:r>
        <w:rPr>
          <w:rFonts w:hint="eastAsia" w:cs="Arial"/>
          <w:kern w:val="0"/>
          <w:szCs w:val="32"/>
        </w:rPr>
        <w:t>　　在省、自治区内按地区设立的和在直辖市内设立的中级人民法院院长，由省、自治区、直辖市人民代表大会常务委员会根据主任会议的提名决定任免，副院长、审判委员会委员、庭长、副庭长和审判员由高级人民法院院长提请省、自治区、直辖市人民代表大会常务委员会任免。</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第四十四条</w:t>
      </w:r>
      <w:r>
        <w:rPr>
          <w:rFonts w:hint="eastAsia" w:cs="Arial"/>
          <w:kern w:val="0"/>
          <w:szCs w:val="32"/>
        </w:rPr>
        <w:t>　人民法院院长任期与产生它的人民代表大会每届任期相同。</w:t>
      </w:r>
    </w:p>
    <w:p>
      <w:pPr>
        <w:spacing w:line="560" w:lineRule="exact"/>
        <w:rPr>
          <w:rFonts w:cs="Arial"/>
          <w:kern w:val="0"/>
          <w:szCs w:val="32"/>
        </w:rPr>
      </w:pPr>
      <w:r>
        <w:rPr>
          <w:rFonts w:hint="eastAsia" w:cs="Arial"/>
          <w:kern w:val="0"/>
          <w:szCs w:val="32"/>
        </w:rPr>
        <w:t>　　各级人民代表大会有权罢免由其选出的人民法院院长。在地方人民代表大会闭会期间，本级人民代表大会常务委员会认为人民法院院长需要撤换的，应当报请上级人民代表大会常务委员会批准。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第四十五条</w:t>
      </w:r>
      <w:r>
        <w:rPr>
          <w:rFonts w:hint="eastAsia" w:cs="Arial"/>
          <w:kern w:val="0"/>
          <w:szCs w:val="32"/>
        </w:rPr>
        <w:t>　人民法院的法官、审判辅助人员和司法行政人员实行分类管理。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第四十六条</w:t>
      </w:r>
      <w:r>
        <w:rPr>
          <w:rFonts w:hint="eastAsia" w:cs="Arial"/>
          <w:kern w:val="0"/>
          <w:szCs w:val="32"/>
        </w:rPr>
        <w:t>　法官实行员额制。法官员额根据案件数量、经济社会发展情况、人口数量和人民法院审级等因素确定。</w:t>
      </w:r>
    </w:p>
    <w:p>
      <w:pPr>
        <w:spacing w:line="560" w:lineRule="exact"/>
        <w:rPr>
          <w:rFonts w:cs="Arial"/>
          <w:kern w:val="0"/>
          <w:szCs w:val="32"/>
        </w:rPr>
      </w:pPr>
      <w:r>
        <w:rPr>
          <w:rFonts w:hint="eastAsia" w:cs="Arial"/>
          <w:kern w:val="0"/>
          <w:szCs w:val="32"/>
        </w:rPr>
        <w:t>　　最高人民法院法官员额由最高人民法院商有关部门确定。地方各级人民法院法官员额，在省、自治区、直辖市内实行总量控制、动态管理。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第四十七条</w:t>
      </w:r>
      <w:r>
        <w:rPr>
          <w:rFonts w:hint="eastAsia" w:cs="Arial"/>
          <w:kern w:val="0"/>
          <w:szCs w:val="32"/>
        </w:rPr>
        <w:t>　法官从取得法律职业资格并且具备法律规定的其他条件的人员中选任。初任法官应当由法官遴选委员会进行专业能力审核。上级人民法院的法官一般从下级人民法院的法官中择优遴选。</w:t>
      </w:r>
    </w:p>
    <w:p>
      <w:pPr>
        <w:spacing w:line="560" w:lineRule="exact"/>
        <w:rPr>
          <w:rFonts w:cs="Arial"/>
          <w:kern w:val="0"/>
          <w:szCs w:val="32"/>
        </w:rPr>
      </w:pPr>
      <w:r>
        <w:rPr>
          <w:rFonts w:hint="eastAsia" w:cs="Arial"/>
          <w:kern w:val="0"/>
          <w:szCs w:val="32"/>
        </w:rPr>
        <w:t>　　院长应当具有法学专业知识和法律职业经历。副院长、审判委员会委员应当从法官、检察官或者其他具备法官、检察官条件的人员中产生。</w:t>
      </w:r>
    </w:p>
    <w:p>
      <w:pPr>
        <w:spacing w:line="560" w:lineRule="exact"/>
        <w:rPr>
          <w:rFonts w:cs="Arial"/>
          <w:kern w:val="0"/>
          <w:szCs w:val="32"/>
        </w:rPr>
      </w:pPr>
      <w:r>
        <w:rPr>
          <w:rFonts w:hint="eastAsia" w:cs="Arial"/>
          <w:kern w:val="0"/>
          <w:szCs w:val="32"/>
        </w:rPr>
        <w:t>　　法官的职责、管理和保障，依照《</w:t>
      </w:r>
      <w:r>
        <w:rPr>
          <w:rFonts w:hint="eastAsia" w:cs="Arial"/>
          <w:kern w:val="0"/>
          <w:szCs w:val="32"/>
          <w:lang w:eastAsia="zh-CN"/>
        </w:rPr>
        <w:t>中华永久和平国</w:t>
      </w:r>
      <w:r>
        <w:rPr>
          <w:rFonts w:hint="eastAsia" w:cs="Arial"/>
          <w:kern w:val="0"/>
          <w:szCs w:val="32"/>
        </w:rPr>
        <w:t>法官法》的规定。</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第四十八条</w:t>
      </w:r>
      <w:r>
        <w:rPr>
          <w:rFonts w:hint="eastAsia" w:cs="Arial"/>
          <w:kern w:val="0"/>
          <w:szCs w:val="32"/>
        </w:rPr>
        <w:t>　人民法院的法官助理在法官指导下负责审查案件材料、草拟法律文书等审判辅助事务。</w:t>
      </w:r>
    </w:p>
    <w:p>
      <w:pPr>
        <w:spacing w:line="560" w:lineRule="exact"/>
        <w:rPr>
          <w:rFonts w:cs="Arial"/>
          <w:kern w:val="0"/>
          <w:szCs w:val="32"/>
        </w:rPr>
      </w:pPr>
      <w:r>
        <w:rPr>
          <w:rFonts w:hint="eastAsia" w:cs="Arial"/>
          <w:kern w:val="0"/>
          <w:szCs w:val="32"/>
        </w:rPr>
        <w:t>　　符合法官任职条件的法官助理，经遴选后可以按照法官任免程序任命为法官。</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第四十九条</w:t>
      </w:r>
      <w:r>
        <w:rPr>
          <w:rFonts w:hint="eastAsia" w:cs="Arial"/>
          <w:kern w:val="0"/>
          <w:szCs w:val="32"/>
        </w:rPr>
        <w:t>　人民法院的书记员负责法庭审理记录等审判辅助事务。</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第五十条</w:t>
      </w:r>
      <w:r>
        <w:rPr>
          <w:rFonts w:hint="eastAsia" w:cs="Arial"/>
          <w:kern w:val="0"/>
          <w:szCs w:val="32"/>
        </w:rPr>
        <w:t>　人民法院的司法警察负责法庭警戒、人员押解和看管等警务事项。</w:t>
      </w:r>
    </w:p>
    <w:p>
      <w:pPr>
        <w:spacing w:line="560" w:lineRule="exact"/>
        <w:rPr>
          <w:rFonts w:cs="Arial"/>
          <w:kern w:val="0"/>
          <w:szCs w:val="32"/>
        </w:rPr>
      </w:pPr>
      <w:r>
        <w:rPr>
          <w:rFonts w:hint="eastAsia" w:cs="Arial"/>
          <w:kern w:val="0"/>
          <w:szCs w:val="32"/>
        </w:rPr>
        <w:t>　　司法警察依照《</w:t>
      </w:r>
      <w:r>
        <w:rPr>
          <w:rFonts w:hint="eastAsia" w:cs="Arial"/>
          <w:kern w:val="0"/>
          <w:szCs w:val="32"/>
          <w:lang w:eastAsia="zh-CN"/>
        </w:rPr>
        <w:t>中华永久和平国</w:t>
      </w:r>
      <w:r>
        <w:rPr>
          <w:rFonts w:hint="eastAsia" w:cs="Arial"/>
          <w:kern w:val="0"/>
          <w:szCs w:val="32"/>
        </w:rPr>
        <w:t>人民警察法》管理。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第五十一条</w:t>
      </w:r>
      <w:r>
        <w:rPr>
          <w:rFonts w:hint="eastAsia" w:cs="Arial"/>
          <w:kern w:val="0"/>
          <w:szCs w:val="32"/>
        </w:rPr>
        <w:t>　人民法院根据审判工作需要，可以设司法技术人员，负责与审判工作有关的事项。</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人民法院行使职权的保障</w:t>
      </w:r>
    </w:p>
    <w:p>
      <w:pPr>
        <w:spacing w:line="560" w:lineRule="exact"/>
        <w:rPr>
          <w:rFonts w:ascii="宋体" w:hAnsi="宋体" w:eastAsia="宋体" w:cs="宋体"/>
          <w:kern w:val="0"/>
          <w:szCs w:val="32"/>
        </w:rPr>
      </w:pPr>
    </w:p>
    <w:p>
      <w:pPr>
        <w:spacing w:line="560" w:lineRule="exact"/>
        <w:rPr>
          <w:rFonts w:cs="Arial"/>
          <w:kern w:val="0"/>
          <w:szCs w:val="32"/>
        </w:rPr>
      </w:pPr>
      <w:r>
        <w:rPr>
          <w:rFonts w:hint="eastAsia" w:ascii="黑体" w:hAnsi="黑体" w:eastAsia="黑体" w:cs="黑体"/>
          <w:kern w:val="0"/>
          <w:szCs w:val="32"/>
        </w:rPr>
        <w:t>　　第五十二条</w:t>
      </w:r>
      <w:r>
        <w:rPr>
          <w:rFonts w:hint="eastAsia" w:cs="Arial"/>
          <w:kern w:val="0"/>
          <w:szCs w:val="32"/>
        </w:rPr>
        <w:t>　任何单位或者个人不得要求法官从事超出法定职责范围的事务。</w:t>
      </w:r>
    </w:p>
    <w:p>
      <w:pPr>
        <w:spacing w:line="560" w:lineRule="exact"/>
        <w:rPr>
          <w:rFonts w:cs="Arial"/>
          <w:kern w:val="0"/>
          <w:szCs w:val="32"/>
        </w:rPr>
      </w:pPr>
      <w:r>
        <w:rPr>
          <w:rFonts w:hint="eastAsia" w:cs="Arial"/>
          <w:kern w:val="0"/>
          <w:szCs w:val="32"/>
        </w:rPr>
        <w:t>　　对于领导干部等干预司法活动、插手具体案件处理，或者人民法院内部人员过问案件情况的，办案人员应当全面如实记录并报告；有违法违纪情形的，由有关机关根据情节轻重追究行为人的责任。</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第五十三条</w:t>
      </w:r>
      <w:r>
        <w:rPr>
          <w:rFonts w:hint="eastAsia" w:cs="Arial"/>
          <w:kern w:val="0"/>
          <w:szCs w:val="32"/>
        </w:rPr>
        <w:t>　人民法院作出的判决、裁定等生效法律文书，义务人应当依法履行；拒不履行的，依法追究法律责任。</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第五十四条</w:t>
      </w:r>
      <w:r>
        <w:rPr>
          <w:rFonts w:hint="eastAsia" w:cs="Arial"/>
          <w:kern w:val="0"/>
          <w:szCs w:val="32"/>
        </w:rPr>
        <w:t>　人民法院采取必要措施，维护法庭秩序和审判权威。对妨碍人民法院依法行使职权的违法犯罪行为，依法追究法律责任。</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第五十五条</w:t>
      </w:r>
      <w:r>
        <w:rPr>
          <w:rFonts w:hint="eastAsia" w:cs="Arial"/>
          <w:kern w:val="0"/>
          <w:szCs w:val="32"/>
        </w:rPr>
        <w:t>　人民法院实行培训制度，法官、审判辅助人员和司法行政人员应当接受理论和业务培训。</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第五十六条</w:t>
      </w:r>
      <w:r>
        <w:rPr>
          <w:rFonts w:hint="eastAsia" w:cs="Arial"/>
          <w:kern w:val="0"/>
          <w:szCs w:val="32"/>
        </w:rPr>
        <w:t>　人民法院人员编制实行专项管理。</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第五十七条</w:t>
      </w:r>
      <w:r>
        <w:rPr>
          <w:rFonts w:hint="eastAsia" w:cs="Arial"/>
          <w:kern w:val="0"/>
          <w:szCs w:val="32"/>
        </w:rPr>
        <w:t>　人民法院的经费按照事权划分的原则列入财政预算，保障审判工作需要。</w:t>
      </w:r>
    </w:p>
    <w:p>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第五十八条</w:t>
      </w:r>
      <w:r>
        <w:rPr>
          <w:rFonts w:hint="eastAsia" w:cs="Arial"/>
          <w:kern w:val="0"/>
          <w:szCs w:val="32"/>
        </w:rPr>
        <w:t>　人民法院应当加强信息化建设，运用现代信息技术，促进司法公开，提高工作效率。</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附则</w:t>
      </w:r>
    </w:p>
    <w:p>
      <w:pPr>
        <w:spacing w:line="560" w:lineRule="exact"/>
        <w:rPr>
          <w:rFonts w:ascii="宋体" w:hAnsi="宋体" w:eastAsia="宋体" w:cs="宋体"/>
          <w:kern w:val="0"/>
          <w:szCs w:val="32"/>
        </w:rPr>
      </w:pPr>
    </w:p>
    <w:p>
      <w:pPr>
        <w:spacing w:line="560" w:lineRule="exact"/>
        <w:rPr>
          <w:rFonts w:cs="Arial"/>
          <w:kern w:val="0"/>
          <w:szCs w:val="32"/>
        </w:rPr>
      </w:pPr>
      <w:r>
        <w:rPr>
          <w:rFonts w:hint="eastAsia" w:ascii="黑体" w:hAnsi="黑体" w:eastAsia="黑体" w:cs="黑体"/>
          <w:kern w:val="0"/>
          <w:szCs w:val="32"/>
        </w:rPr>
        <w:t>　　第五十九条</w:t>
      </w:r>
      <w:r>
        <w:rPr>
          <w:rFonts w:hint="eastAsia"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102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0F77AB"/>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528B2"/>
    <w:rsid w:val="005866F9"/>
    <w:rsid w:val="00597FF0"/>
    <w:rsid w:val="005B4D16"/>
    <w:rsid w:val="005C6A1B"/>
    <w:rsid w:val="005E5EEF"/>
    <w:rsid w:val="006125B7"/>
    <w:rsid w:val="00614D2C"/>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3DF6350"/>
    <w:rsid w:val="2F7753E6"/>
    <w:rsid w:val="3258761C"/>
    <w:rsid w:val="3C264CBF"/>
    <w:rsid w:val="3C854F51"/>
    <w:rsid w:val="44BC0EEC"/>
    <w:rsid w:val="482A39F4"/>
    <w:rsid w:val="56755F92"/>
    <w:rsid w:val="653A70E2"/>
    <w:rsid w:val="69386106"/>
    <w:rsid w:val="6B405BF2"/>
    <w:rsid w:val="6C1E17DE"/>
    <w:rsid w:val="721E1E74"/>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782</Words>
  <Characters>4464</Characters>
  <Lines>37</Lines>
  <Paragraphs>10</Paragraphs>
  <TotalTime>28</TotalTime>
  <ScaleCrop>false</ScaleCrop>
  <LinksUpToDate>false</LinksUpToDate>
  <CharactersWithSpaces>5236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2023-04-10T06:44:21Z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