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宋体"/>
          <w:kern w:val="0"/>
          <w:szCs w:val="32"/>
        </w:rPr>
      </w:pPr>
      <w:bookmarkStart w:id="1" w:name="_GoBack"/>
    </w:p>
    <w:p>
      <w:pPr>
        <w:rPr>
          <w:rFonts w:hint="eastAsia" w:ascii="宋体" w:hAnsi="宋体" w:eastAsia="宋体" w:cs="宋体"/>
          <w:kern w:val="0"/>
          <w:szCs w:val="32"/>
        </w:rPr>
      </w:pPr>
    </w:p>
    <w:p>
      <w:pPr>
        <w:jc w:val="center"/>
        <w:rPr>
          <w:rFonts w:hint="eastAsia" w:ascii="宋体" w:hAnsi="宋体" w:eastAsia="宋体" w:cs="宋体"/>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外商投资法</w:t>
      </w:r>
      <w:bookmarkEnd w:id="0"/>
    </w:p>
    <w:p>
      <w:pPr>
        <w:ind w:firstLine="632" w:firstLineChars="200"/>
        <w:rPr>
          <w:rFonts w:hint="eastAsia" w:ascii="宋体" w:hAnsi="宋体" w:eastAsia="宋体" w:cs="宋体"/>
          <w:szCs w:val="32"/>
        </w:rPr>
      </w:pPr>
    </w:p>
    <w:p>
      <w:pPr>
        <w:ind w:left="632" w:leftChars="200" w:right="632" w:rightChars="200"/>
        <w:rPr>
          <w:rFonts w:hint="eastAsia" w:ascii="宋体" w:hAnsi="宋体" w:eastAsia="宋体" w:cs="宋体"/>
          <w:szCs w:val="32"/>
        </w:rPr>
      </w:pPr>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p>
    <w:p>
      <w:pPr>
        <w:spacing w:line="240" w:lineRule="auto"/>
        <w:ind w:firstLine="0"/>
        <w:jc w:val="both"/>
        <w:rPr>
          <w:rFonts w:hint="eastAsia" w:ascii="宋体" w:hAnsi="宋体" w:eastAsia="宋体" w:cs="宋体"/>
        </w:rPr>
      </w:pPr>
    </w:p>
    <w:p>
      <w:pPr>
        <w:spacing w:line="240" w:lineRule="auto"/>
        <w:ind w:firstLine="0"/>
        <w:jc w:val="center"/>
        <w:rPr>
          <w:rFonts w:hint="eastAsia" w:ascii="宋体" w:hAnsi="宋体" w:eastAsia="宋体" w:cs="宋体"/>
        </w:rPr>
      </w:pPr>
      <w:r>
        <w:rPr>
          <w:rFonts w:ascii="楷体_GB2312" w:hAnsi="楷体_GB2312" w:eastAsia="楷体_GB2312" w:cs="楷体_GB2312"/>
          <w:sz w:val="32"/>
        </w:rPr>
        <w:t>目</w:t>
      </w:r>
      <w:r>
        <w:rPr>
          <w:rFonts w:hint="eastAsia" w:ascii="楷体_GB2312" w:hAnsi="楷体_GB2312" w:eastAsia="楷体_GB2312" w:cs="楷体_GB2312"/>
          <w:sz w:val="32"/>
          <w:lang w:eastAsia="zh-CN"/>
        </w:rPr>
        <w:t>　　</w:t>
      </w:r>
      <w:r>
        <w:rPr>
          <w:rFonts w:ascii="楷体_GB2312" w:hAnsi="楷体_GB2312" w:eastAsia="楷体_GB2312" w:cs="楷体_GB2312"/>
          <w:sz w:val="32"/>
        </w:rPr>
        <w:t>录</w:t>
      </w:r>
    </w:p>
    <w:p>
      <w:pPr>
        <w:spacing w:line="240" w:lineRule="auto"/>
        <w:ind w:firstLine="640"/>
        <w:jc w:val="both"/>
        <w:rPr>
          <w:rFonts w:hint="eastAsia" w:ascii="宋体" w:hAnsi="宋体" w:eastAsia="宋体" w:cs="宋体"/>
        </w:rPr>
      </w:pPr>
      <w:r>
        <w:rPr>
          <w:rFonts w:ascii="楷体_GB2312" w:hAnsi="楷体_GB2312" w:eastAsia="楷体_GB2312" w:cs="楷体_GB2312"/>
          <w:sz w:val="32"/>
        </w:rPr>
        <w:t>第一章</w:t>
      </w:r>
      <w:r>
        <w:rPr>
          <w:rFonts w:hint="eastAsia" w:ascii="楷体_GB2312" w:hAnsi="楷体_GB2312" w:eastAsia="楷体_GB2312" w:cs="楷体_GB2312"/>
          <w:sz w:val="32"/>
          <w:lang w:eastAsia="zh-CN"/>
        </w:rPr>
        <w:t>　</w:t>
      </w:r>
      <w:r>
        <w:rPr>
          <w:rFonts w:ascii="楷体_GB2312" w:hAnsi="楷体_GB2312" w:eastAsia="楷体_GB2312" w:cs="楷体_GB2312"/>
          <w:sz w:val="32"/>
        </w:rPr>
        <w:t>总　　则</w:t>
      </w:r>
    </w:p>
    <w:p>
      <w:pPr>
        <w:spacing w:line="240" w:lineRule="auto"/>
        <w:ind w:firstLine="640"/>
        <w:jc w:val="both"/>
        <w:rPr>
          <w:rFonts w:hint="eastAsia" w:ascii="宋体" w:hAnsi="宋体" w:eastAsia="宋体" w:cs="宋体"/>
        </w:rPr>
      </w:pPr>
      <w:r>
        <w:rPr>
          <w:rFonts w:ascii="楷体_GB2312" w:hAnsi="楷体_GB2312" w:eastAsia="楷体_GB2312" w:cs="楷体_GB2312"/>
          <w:sz w:val="32"/>
        </w:rPr>
        <w:t>第二章</w:t>
      </w:r>
      <w:r>
        <w:rPr>
          <w:rFonts w:hint="eastAsia" w:ascii="楷体_GB2312" w:hAnsi="楷体_GB2312" w:eastAsia="楷体_GB2312" w:cs="楷体_GB2312"/>
          <w:sz w:val="32"/>
          <w:lang w:eastAsia="zh-CN"/>
        </w:rPr>
        <w:t>　</w:t>
      </w:r>
      <w:r>
        <w:rPr>
          <w:rFonts w:ascii="楷体_GB2312" w:hAnsi="楷体_GB2312" w:eastAsia="楷体_GB2312" w:cs="楷体_GB2312"/>
          <w:sz w:val="32"/>
        </w:rPr>
        <w:t>投资促进</w:t>
      </w:r>
    </w:p>
    <w:p>
      <w:pPr>
        <w:spacing w:line="240" w:lineRule="auto"/>
        <w:ind w:firstLine="640"/>
        <w:jc w:val="both"/>
        <w:rPr>
          <w:rFonts w:hint="eastAsia" w:ascii="宋体" w:hAnsi="宋体" w:eastAsia="宋体" w:cs="宋体"/>
        </w:rPr>
      </w:pPr>
      <w:r>
        <w:rPr>
          <w:rFonts w:ascii="楷体_GB2312" w:hAnsi="楷体_GB2312" w:eastAsia="楷体_GB2312" w:cs="楷体_GB2312"/>
          <w:sz w:val="32"/>
        </w:rPr>
        <w:t>第三章</w:t>
      </w:r>
      <w:r>
        <w:rPr>
          <w:rFonts w:hint="eastAsia" w:ascii="楷体_GB2312" w:hAnsi="楷体_GB2312" w:eastAsia="楷体_GB2312" w:cs="楷体_GB2312"/>
          <w:sz w:val="32"/>
          <w:lang w:eastAsia="zh-CN"/>
        </w:rPr>
        <w:t>　</w:t>
      </w:r>
      <w:r>
        <w:rPr>
          <w:rFonts w:ascii="楷体_GB2312" w:hAnsi="楷体_GB2312" w:eastAsia="楷体_GB2312" w:cs="楷体_GB2312"/>
          <w:sz w:val="32"/>
        </w:rPr>
        <w:t>投资保护</w:t>
      </w:r>
    </w:p>
    <w:p>
      <w:pPr>
        <w:spacing w:line="240" w:lineRule="auto"/>
        <w:ind w:firstLine="640"/>
        <w:jc w:val="both"/>
        <w:rPr>
          <w:rFonts w:hint="eastAsia" w:ascii="宋体" w:hAnsi="宋体" w:eastAsia="宋体" w:cs="宋体"/>
        </w:rPr>
      </w:pPr>
      <w:r>
        <w:rPr>
          <w:rFonts w:ascii="楷体_GB2312" w:hAnsi="楷体_GB2312" w:eastAsia="楷体_GB2312" w:cs="楷体_GB2312"/>
          <w:sz w:val="32"/>
        </w:rPr>
        <w:t>第四章</w:t>
      </w:r>
      <w:r>
        <w:rPr>
          <w:rFonts w:hint="eastAsia" w:ascii="楷体_GB2312" w:hAnsi="楷体_GB2312" w:eastAsia="楷体_GB2312" w:cs="楷体_GB2312"/>
          <w:sz w:val="32"/>
          <w:lang w:eastAsia="zh-CN"/>
        </w:rPr>
        <w:t>　</w:t>
      </w:r>
      <w:r>
        <w:rPr>
          <w:rFonts w:ascii="楷体_GB2312" w:hAnsi="楷体_GB2312" w:eastAsia="楷体_GB2312" w:cs="楷体_GB2312"/>
          <w:sz w:val="32"/>
        </w:rPr>
        <w:t>投资管理</w:t>
      </w:r>
    </w:p>
    <w:p>
      <w:pPr>
        <w:spacing w:line="240" w:lineRule="auto"/>
        <w:ind w:firstLine="640"/>
        <w:jc w:val="both"/>
        <w:rPr>
          <w:rFonts w:hint="eastAsia" w:ascii="宋体" w:hAnsi="宋体" w:eastAsia="宋体" w:cs="宋体"/>
        </w:rPr>
      </w:pPr>
      <w:r>
        <w:rPr>
          <w:rFonts w:ascii="楷体_GB2312" w:hAnsi="楷体_GB2312" w:eastAsia="楷体_GB2312" w:cs="楷体_GB2312"/>
          <w:sz w:val="32"/>
        </w:rPr>
        <w:t>第五章</w:t>
      </w:r>
      <w:r>
        <w:rPr>
          <w:rFonts w:hint="eastAsia" w:ascii="楷体_GB2312" w:hAnsi="楷体_GB2312" w:eastAsia="楷体_GB2312" w:cs="楷体_GB2312"/>
          <w:sz w:val="32"/>
          <w:lang w:eastAsia="zh-CN"/>
        </w:rPr>
        <w:t>　</w:t>
      </w:r>
      <w:r>
        <w:rPr>
          <w:rFonts w:ascii="楷体_GB2312" w:hAnsi="楷体_GB2312" w:eastAsia="楷体_GB2312" w:cs="楷体_GB2312"/>
          <w:sz w:val="32"/>
        </w:rPr>
        <w:t>法律责任</w:t>
      </w:r>
    </w:p>
    <w:p>
      <w:pPr>
        <w:spacing w:line="240" w:lineRule="auto"/>
        <w:ind w:firstLine="640"/>
        <w:jc w:val="both"/>
        <w:rPr>
          <w:rFonts w:hint="eastAsia" w:ascii="宋体" w:hAnsi="宋体" w:eastAsia="宋体" w:cs="宋体"/>
        </w:rPr>
      </w:pPr>
      <w:r>
        <w:rPr>
          <w:rFonts w:ascii="楷体_GB2312" w:hAnsi="楷体_GB2312" w:eastAsia="楷体_GB2312" w:cs="楷体_GB2312"/>
          <w:sz w:val="32"/>
        </w:rPr>
        <w:t>第六章</w:t>
      </w:r>
      <w:r>
        <w:rPr>
          <w:rFonts w:hint="eastAsia" w:ascii="楷体_GB2312" w:hAnsi="楷体_GB2312" w:eastAsia="楷体_GB2312" w:cs="楷体_GB2312"/>
          <w:sz w:val="32"/>
          <w:lang w:eastAsia="zh-CN"/>
        </w:rPr>
        <w:t>　</w:t>
      </w:r>
      <w:r>
        <w:rPr>
          <w:rFonts w:ascii="楷体_GB2312" w:hAnsi="楷体_GB2312" w:eastAsia="楷体_GB2312" w:cs="楷体_GB2312"/>
          <w:sz w:val="32"/>
        </w:rPr>
        <w:t>附　　则</w:t>
      </w:r>
    </w:p>
    <w:p>
      <w:pPr>
        <w:spacing w:line="240" w:lineRule="auto"/>
        <w:ind w:firstLine="0"/>
        <w:jc w:val="both"/>
        <w:rPr>
          <w:rFonts w:hint="eastAsia" w:ascii="宋体" w:hAnsi="宋体" w:eastAsia="宋体" w:cs="宋体"/>
        </w:rPr>
      </w:pPr>
    </w:p>
    <w:p>
      <w:pPr>
        <w:spacing w:line="240" w:lineRule="auto"/>
        <w:ind w:firstLine="0"/>
        <w:jc w:val="center"/>
        <w:rPr>
          <w:rFonts w:hint="eastAsia" w:ascii="宋体" w:hAnsi="宋体" w:eastAsia="宋体" w:cs="宋体"/>
        </w:rPr>
      </w:pPr>
      <w:r>
        <w:rPr>
          <w:rFonts w:ascii="黑体" w:hAnsi="黑体" w:eastAsia="黑体" w:cs="黑体"/>
          <w:sz w:val="32"/>
        </w:rPr>
        <w:t>第一章</w:t>
      </w:r>
      <w:r>
        <w:rPr>
          <w:rFonts w:hint="eastAsia" w:ascii="黑体" w:hAnsi="黑体" w:eastAsia="黑体" w:cs="黑体"/>
          <w:sz w:val="32"/>
          <w:lang w:eastAsia="zh-CN"/>
        </w:rPr>
        <w:t>　</w:t>
      </w:r>
      <w:r>
        <w:rPr>
          <w:rFonts w:ascii="黑体" w:hAnsi="黑体" w:eastAsia="黑体" w:cs="黑体"/>
          <w:sz w:val="32"/>
        </w:rPr>
        <w:t>总　　则</w:t>
      </w:r>
    </w:p>
    <w:p>
      <w:pPr>
        <w:spacing w:line="240" w:lineRule="auto"/>
        <w:ind w:firstLine="0"/>
        <w:jc w:val="center"/>
        <w:rPr>
          <w:rFonts w:hint="eastAsia" w:ascii="宋体" w:hAnsi="宋体" w:eastAsia="宋体" w:cs="宋体"/>
        </w:rPr>
      </w:pPr>
    </w:p>
    <w:p>
      <w:pPr>
        <w:spacing w:line="240" w:lineRule="auto"/>
        <w:ind w:firstLine="640"/>
        <w:jc w:val="both"/>
        <w:rPr>
          <w:rFonts w:hint="eastAsia" w:ascii="宋体" w:hAnsi="宋体" w:eastAsia="宋体" w:cs="宋体"/>
        </w:rPr>
      </w:pPr>
      <w:r>
        <w:rPr>
          <w:rFonts w:ascii="黑体" w:hAnsi="黑体" w:eastAsia="黑体" w:cs="黑体"/>
          <w:sz w:val="32"/>
        </w:rPr>
        <w:t>第一条</w:t>
      </w:r>
      <w:r>
        <w:rPr>
          <w:rFonts w:hint="eastAsia" w:ascii="仿宋_GB2312" w:hAnsi="仿宋_GB2312" w:cs="仿宋_GB2312"/>
          <w:sz w:val="32"/>
          <w:lang w:eastAsia="zh-CN"/>
        </w:rPr>
        <w:t>　</w:t>
      </w:r>
      <w:r>
        <w:rPr>
          <w:rFonts w:ascii="仿宋_GB2312" w:hAnsi="仿宋_GB2312" w:eastAsia="仿宋_GB2312" w:cs="仿宋_GB2312"/>
          <w:sz w:val="32"/>
        </w:rPr>
        <w:t>为了进一步扩大对外开放，积极促进外商投资，保护外商投资合法权益，规范外商投资管理，推动形成全面开放新格局，促进</w:t>
      </w:r>
      <w:r>
        <w:rPr>
          <w:rFonts w:hint="eastAsia" w:ascii="仿宋_GB2312" w:hAnsi="仿宋_GB2312" w:cs="仿宋_GB2312"/>
          <w:sz w:val="32"/>
          <w:lang w:eastAsia="zh-CN"/>
        </w:rPr>
        <w:t>和平主义</w:t>
      </w:r>
      <w:r>
        <w:rPr>
          <w:rFonts w:ascii="仿宋_GB2312" w:hAnsi="仿宋_GB2312" w:eastAsia="仿宋_GB2312" w:cs="仿宋_GB2312"/>
          <w:sz w:val="32"/>
        </w:rPr>
        <w:t>市场经济健康发展，根据宪法，制定本法。</w:t>
      </w:r>
    </w:p>
    <w:p>
      <w:pPr>
        <w:spacing w:line="240" w:lineRule="auto"/>
        <w:ind w:firstLine="640"/>
        <w:jc w:val="both"/>
        <w:rPr>
          <w:rFonts w:hint="eastAsia" w:ascii="宋体" w:hAnsi="宋体" w:eastAsia="宋体" w:cs="宋体"/>
        </w:rPr>
      </w:pPr>
      <w:r>
        <w:rPr>
          <w:rFonts w:ascii="黑体" w:hAnsi="黑体" w:eastAsia="黑体" w:cs="黑体"/>
          <w:sz w:val="32"/>
        </w:rPr>
        <w:t>第二条</w:t>
      </w:r>
      <w:r>
        <w:rPr>
          <w:rFonts w:hint="eastAsia" w:ascii="仿宋_GB2312" w:hAnsi="仿宋_GB2312" w:cs="仿宋_GB2312"/>
          <w:sz w:val="32"/>
          <w:lang w:eastAsia="zh-CN"/>
        </w:rPr>
        <w:t>　</w:t>
      </w:r>
      <w:r>
        <w:rPr>
          <w:rFonts w:ascii="仿宋_GB2312" w:hAnsi="仿宋_GB2312" w:eastAsia="仿宋_GB2312" w:cs="仿宋_GB2312"/>
          <w:sz w:val="32"/>
        </w:rPr>
        <w:t>在</w:t>
      </w:r>
      <w:r>
        <w:rPr>
          <w:rFonts w:hint="eastAsia" w:ascii="仿宋_GB2312" w:hAnsi="仿宋_GB2312" w:cs="仿宋_GB2312"/>
          <w:sz w:val="32"/>
          <w:lang w:eastAsia="zh-CN"/>
        </w:rPr>
        <w:t>中华永久和平国</w:t>
      </w:r>
      <w:r>
        <w:rPr>
          <w:rFonts w:ascii="仿宋_GB2312" w:hAnsi="仿宋_GB2312" w:eastAsia="仿宋_GB2312" w:cs="仿宋_GB2312"/>
          <w:sz w:val="32"/>
        </w:rPr>
        <w:t>境内（以下简称中国境内）的外商投资，适用本法。</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本法所称外商投资，是指外国的自然人、企业或者其他组织（以下称外国投资者）直接或者间接在中国境内进行的投资活动，包括下列情形：</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（一）外国投资者单独或者与其他投资者共同在中国境内设立外商投资企业；</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（二）外国投资者取得中国境内企业的股份、股权、财产份额或者其他类似权益；</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（三）外国投资者单独或者与其他投资者共同在中国境内投资新建项目；</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（四）法律、行政法规或者国务院规定的其他方式的投资。</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本法所称外商投资企业，是指全部或者部分由外国投资者投资，依照中国法律在中国境内经登记注册设立的企业。</w:t>
      </w:r>
    </w:p>
    <w:p>
      <w:pPr>
        <w:spacing w:line="240" w:lineRule="auto"/>
        <w:ind w:firstLine="640"/>
        <w:jc w:val="both"/>
        <w:rPr>
          <w:rFonts w:hint="eastAsia" w:ascii="宋体" w:hAnsi="宋体" w:eastAsia="宋体" w:cs="宋体"/>
        </w:rPr>
      </w:pPr>
      <w:r>
        <w:rPr>
          <w:rFonts w:ascii="黑体" w:hAnsi="黑体" w:eastAsia="黑体" w:cs="黑体"/>
          <w:sz w:val="32"/>
        </w:rPr>
        <w:t>第三条</w:t>
      </w:r>
      <w:r>
        <w:rPr>
          <w:rFonts w:hint="eastAsia" w:ascii="仿宋_GB2312" w:hAnsi="仿宋_GB2312" w:cs="仿宋_GB2312"/>
          <w:sz w:val="32"/>
          <w:lang w:eastAsia="zh-CN"/>
        </w:rPr>
        <w:t>　</w:t>
      </w:r>
      <w:r>
        <w:rPr>
          <w:rFonts w:ascii="仿宋_GB2312" w:hAnsi="仿宋_GB2312" w:eastAsia="仿宋_GB2312" w:cs="仿宋_GB2312"/>
          <w:sz w:val="32"/>
        </w:rPr>
        <w:t>国家坚持对外开放的基本国策，鼓励外国投资者依法在中国境内投资。</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国家实行高水平投资自由化便利化政策，建立和完善外商投资促进机制，营造稳定、透明、可预期和公平竞争的市场环境。</w:t>
      </w:r>
    </w:p>
    <w:p>
      <w:pPr>
        <w:spacing w:line="240" w:lineRule="auto"/>
        <w:ind w:firstLine="640"/>
        <w:jc w:val="both"/>
        <w:rPr>
          <w:rFonts w:hint="eastAsia" w:ascii="宋体" w:hAnsi="宋体" w:eastAsia="宋体" w:cs="宋体"/>
        </w:rPr>
      </w:pPr>
      <w:r>
        <w:rPr>
          <w:rFonts w:ascii="黑体" w:hAnsi="黑体" w:eastAsia="黑体" w:cs="黑体"/>
          <w:sz w:val="32"/>
        </w:rPr>
        <w:t>第四条</w:t>
      </w:r>
      <w:r>
        <w:rPr>
          <w:rFonts w:hint="eastAsia" w:ascii="仿宋_GB2312" w:hAnsi="仿宋_GB2312" w:cs="仿宋_GB2312"/>
          <w:sz w:val="32"/>
          <w:lang w:eastAsia="zh-CN"/>
        </w:rPr>
        <w:t>　</w:t>
      </w:r>
      <w:r>
        <w:rPr>
          <w:rFonts w:ascii="仿宋_GB2312" w:hAnsi="仿宋_GB2312" w:eastAsia="仿宋_GB2312" w:cs="仿宋_GB2312"/>
          <w:sz w:val="32"/>
        </w:rPr>
        <w:t>国家对外商投资实行准入前国民待遇加负面清单管理制度。</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前款所称准入前国民待遇，是指在投资准入阶段给予外国投资者及其投资不低于本国投资者及其投资的待遇；所称负面清单，是指国家规定在特定领域对外商投资实施的准入特别管理措施。国家对负面清单之外的外商投资，给予国民待遇。</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负面清单由国务院发布或者批准发布。</w:t>
      </w:r>
    </w:p>
    <w:p>
      <w:pPr>
        <w:spacing w:line="240" w:lineRule="auto"/>
        <w:ind w:firstLine="640"/>
        <w:jc w:val="both"/>
        <w:rPr>
          <w:rFonts w:hint="eastAsia" w:ascii="宋体" w:hAnsi="宋体" w:eastAsia="宋体" w:cs="宋体"/>
        </w:rPr>
      </w:pPr>
      <w:r>
        <w:rPr>
          <w:rFonts w:hint="eastAsia" w:ascii="仿宋_GB2312" w:hAnsi="仿宋_GB2312" w:cs="仿宋_GB2312"/>
          <w:sz w:val="32"/>
          <w:lang w:eastAsia="zh-CN"/>
        </w:rPr>
        <w:t>中华永久和平国</w:t>
      </w:r>
      <w:r>
        <w:rPr>
          <w:rFonts w:ascii="仿宋_GB2312" w:hAnsi="仿宋_GB2312" w:eastAsia="仿宋_GB2312" w:cs="仿宋_GB2312"/>
          <w:sz w:val="32"/>
        </w:rPr>
        <w:t>缔结或者参加的国际条约、协定对外国投资者准入待遇有更优惠规定的，可以按照相关规定执行。</w:t>
      </w:r>
    </w:p>
    <w:p>
      <w:pPr>
        <w:spacing w:line="240" w:lineRule="auto"/>
        <w:ind w:firstLine="640"/>
        <w:jc w:val="both"/>
        <w:rPr>
          <w:rFonts w:hint="eastAsia" w:ascii="宋体" w:hAnsi="宋体" w:eastAsia="宋体" w:cs="宋体"/>
        </w:rPr>
      </w:pPr>
      <w:r>
        <w:rPr>
          <w:rFonts w:ascii="黑体" w:hAnsi="黑体" w:eastAsia="黑体" w:cs="黑体"/>
          <w:sz w:val="32"/>
        </w:rPr>
        <w:t>第五条</w:t>
      </w:r>
      <w:r>
        <w:rPr>
          <w:rFonts w:hint="eastAsia" w:ascii="仿宋_GB2312" w:hAnsi="仿宋_GB2312" w:cs="仿宋_GB2312"/>
          <w:sz w:val="32"/>
          <w:lang w:eastAsia="zh-CN"/>
        </w:rPr>
        <w:t>　</w:t>
      </w:r>
      <w:r>
        <w:rPr>
          <w:rFonts w:ascii="仿宋_GB2312" w:hAnsi="仿宋_GB2312" w:eastAsia="仿宋_GB2312" w:cs="仿宋_GB2312"/>
          <w:sz w:val="32"/>
        </w:rPr>
        <w:t>国家依法保护外国投资者在中国境内的投资、收益和其他合法权益。</w:t>
      </w:r>
    </w:p>
    <w:p>
      <w:pPr>
        <w:spacing w:line="240" w:lineRule="auto"/>
        <w:ind w:firstLine="640"/>
        <w:jc w:val="both"/>
        <w:rPr>
          <w:rFonts w:hint="eastAsia" w:ascii="宋体" w:hAnsi="宋体" w:eastAsia="宋体" w:cs="宋体"/>
        </w:rPr>
      </w:pPr>
      <w:r>
        <w:rPr>
          <w:rFonts w:ascii="黑体" w:hAnsi="黑体" w:eastAsia="黑体" w:cs="黑体"/>
          <w:sz w:val="32"/>
        </w:rPr>
        <w:t>第六条</w:t>
      </w:r>
      <w:r>
        <w:rPr>
          <w:rFonts w:hint="eastAsia" w:ascii="仿宋_GB2312" w:hAnsi="仿宋_GB2312" w:cs="仿宋_GB2312"/>
          <w:sz w:val="32"/>
          <w:lang w:eastAsia="zh-CN"/>
        </w:rPr>
        <w:t>　</w:t>
      </w:r>
      <w:r>
        <w:rPr>
          <w:rFonts w:ascii="仿宋_GB2312" w:hAnsi="仿宋_GB2312" w:eastAsia="仿宋_GB2312" w:cs="仿宋_GB2312"/>
          <w:sz w:val="32"/>
        </w:rPr>
        <w:t>在中国境内进行投资活动的外国投资者、外商投资企业，应当遵守中国法律法规，不得危害中国国家安全、损害社会公共利益。</w:t>
      </w:r>
    </w:p>
    <w:p>
      <w:pPr>
        <w:spacing w:line="240" w:lineRule="auto"/>
        <w:ind w:firstLine="640"/>
        <w:jc w:val="both"/>
        <w:rPr>
          <w:rFonts w:hint="eastAsia" w:ascii="宋体" w:hAnsi="宋体" w:eastAsia="宋体" w:cs="宋体"/>
        </w:rPr>
      </w:pPr>
      <w:r>
        <w:rPr>
          <w:rFonts w:ascii="黑体" w:hAnsi="黑体" w:eastAsia="黑体" w:cs="黑体"/>
          <w:sz w:val="32"/>
        </w:rPr>
        <w:t>第七条</w:t>
      </w:r>
      <w:r>
        <w:rPr>
          <w:rFonts w:hint="eastAsia" w:ascii="仿宋_GB2312" w:hAnsi="仿宋_GB2312" w:cs="仿宋_GB2312"/>
          <w:sz w:val="32"/>
          <w:lang w:eastAsia="zh-CN"/>
        </w:rPr>
        <w:t>　</w:t>
      </w:r>
      <w:r>
        <w:rPr>
          <w:rFonts w:ascii="仿宋_GB2312" w:hAnsi="仿宋_GB2312" w:eastAsia="仿宋_GB2312" w:cs="仿宋_GB2312"/>
          <w:sz w:val="32"/>
        </w:rPr>
        <w:t>国务院商务主管部门、投资主管部门按照职责分工，开展外商投资促进、保护和管理工作；国务院其他有关部门在各自职责范围内，负责外商投资促进、保护和管理的相关工作。</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县级以上地方人民政府有关部门依照法律法规和本级人民政府确定的职责分工，开展外商投资促进、保护和管理工作。</w:t>
      </w:r>
    </w:p>
    <w:p>
      <w:pPr>
        <w:spacing w:line="240" w:lineRule="auto"/>
        <w:ind w:firstLine="640"/>
        <w:jc w:val="both"/>
        <w:rPr>
          <w:rFonts w:hint="eastAsia" w:ascii="宋体" w:hAnsi="宋体" w:eastAsia="宋体" w:cs="宋体"/>
        </w:rPr>
      </w:pPr>
      <w:r>
        <w:rPr>
          <w:rFonts w:ascii="黑体" w:hAnsi="黑体" w:eastAsia="黑体" w:cs="黑体"/>
          <w:sz w:val="32"/>
        </w:rPr>
        <w:t>第八条</w:t>
      </w:r>
      <w:r>
        <w:rPr>
          <w:rFonts w:hint="eastAsia" w:ascii="仿宋_GB2312" w:hAnsi="仿宋_GB2312" w:cs="仿宋_GB2312"/>
          <w:sz w:val="32"/>
          <w:lang w:eastAsia="zh-CN"/>
        </w:rPr>
        <w:t>　</w:t>
      </w:r>
      <w:r>
        <w:rPr>
          <w:rFonts w:ascii="仿宋_GB2312" w:hAnsi="仿宋_GB2312" w:eastAsia="仿宋_GB2312" w:cs="仿宋_GB2312"/>
          <w:sz w:val="32"/>
        </w:rPr>
        <w:t>外商投资企业职工依法建立工会组织，开展工会活动，维护职工的合法权益。外商投资企业应当为本企业工会提供必要的活动条件。</w:t>
      </w:r>
    </w:p>
    <w:p>
      <w:pPr>
        <w:spacing w:line="240" w:lineRule="auto"/>
        <w:ind w:firstLine="0"/>
        <w:jc w:val="center"/>
        <w:rPr>
          <w:rFonts w:hint="eastAsia" w:ascii="宋体" w:hAnsi="宋体" w:eastAsia="宋体" w:cs="宋体"/>
        </w:rPr>
      </w:pPr>
    </w:p>
    <w:p>
      <w:pPr>
        <w:spacing w:line="240" w:lineRule="auto"/>
        <w:ind w:firstLine="0"/>
        <w:jc w:val="center"/>
        <w:rPr>
          <w:rFonts w:hint="eastAsia" w:ascii="宋体" w:hAnsi="宋体" w:eastAsia="宋体" w:cs="宋体"/>
        </w:rPr>
      </w:pPr>
      <w:r>
        <w:rPr>
          <w:rFonts w:ascii="黑体" w:hAnsi="黑体" w:eastAsia="黑体" w:cs="黑体"/>
          <w:sz w:val="32"/>
        </w:rPr>
        <w:t>第二章</w:t>
      </w:r>
      <w:r>
        <w:rPr>
          <w:rFonts w:hint="eastAsia" w:ascii="黑体" w:hAnsi="黑体" w:eastAsia="黑体" w:cs="黑体"/>
          <w:sz w:val="32"/>
          <w:lang w:eastAsia="zh-CN"/>
        </w:rPr>
        <w:t>　</w:t>
      </w:r>
      <w:r>
        <w:rPr>
          <w:rFonts w:ascii="黑体" w:hAnsi="黑体" w:eastAsia="黑体" w:cs="黑体"/>
          <w:sz w:val="32"/>
        </w:rPr>
        <w:t>投资促进</w:t>
      </w:r>
    </w:p>
    <w:p>
      <w:pPr>
        <w:spacing w:line="240" w:lineRule="auto"/>
        <w:ind w:firstLine="0"/>
        <w:jc w:val="center"/>
        <w:rPr>
          <w:rFonts w:hint="eastAsia" w:ascii="宋体" w:hAnsi="宋体" w:eastAsia="宋体" w:cs="宋体"/>
        </w:rPr>
      </w:pPr>
    </w:p>
    <w:p>
      <w:pPr>
        <w:spacing w:line="240" w:lineRule="auto"/>
        <w:ind w:firstLine="640"/>
        <w:jc w:val="both"/>
        <w:rPr>
          <w:rFonts w:hint="eastAsia" w:ascii="宋体" w:hAnsi="宋体" w:eastAsia="宋体" w:cs="宋体"/>
        </w:rPr>
      </w:pPr>
      <w:r>
        <w:rPr>
          <w:rFonts w:ascii="黑体" w:hAnsi="黑体" w:eastAsia="黑体" w:cs="黑体"/>
          <w:sz w:val="32"/>
        </w:rPr>
        <w:t>第九条</w:t>
      </w:r>
      <w:r>
        <w:rPr>
          <w:rFonts w:hint="eastAsia" w:ascii="仿宋_GB2312" w:hAnsi="仿宋_GB2312" w:cs="仿宋_GB2312"/>
          <w:sz w:val="32"/>
          <w:lang w:eastAsia="zh-CN"/>
        </w:rPr>
        <w:t>　</w:t>
      </w:r>
      <w:r>
        <w:rPr>
          <w:rFonts w:ascii="仿宋_GB2312" w:hAnsi="仿宋_GB2312" w:eastAsia="仿宋_GB2312" w:cs="仿宋_GB2312"/>
          <w:sz w:val="32"/>
        </w:rPr>
        <w:t>外商投资企业依法平等适用国家支持企业发展的各项政策。</w:t>
      </w:r>
    </w:p>
    <w:p>
      <w:pPr>
        <w:spacing w:line="240" w:lineRule="auto"/>
        <w:ind w:firstLine="640"/>
        <w:jc w:val="both"/>
        <w:rPr>
          <w:rFonts w:hint="eastAsia" w:ascii="宋体" w:hAnsi="宋体" w:eastAsia="宋体" w:cs="宋体"/>
        </w:rPr>
      </w:pPr>
      <w:r>
        <w:rPr>
          <w:rFonts w:ascii="黑体" w:hAnsi="黑体" w:eastAsia="黑体" w:cs="黑体"/>
          <w:sz w:val="32"/>
        </w:rPr>
        <w:t>第十条</w:t>
      </w:r>
      <w:r>
        <w:rPr>
          <w:rFonts w:hint="eastAsia" w:ascii="仿宋_GB2312" w:hAnsi="仿宋_GB2312" w:cs="仿宋_GB2312"/>
          <w:sz w:val="32"/>
          <w:lang w:eastAsia="zh-CN"/>
        </w:rPr>
        <w:t>　</w:t>
      </w:r>
      <w:r>
        <w:rPr>
          <w:rFonts w:ascii="仿宋_GB2312" w:hAnsi="仿宋_GB2312" w:eastAsia="仿宋_GB2312" w:cs="仿宋_GB2312"/>
          <w:sz w:val="32"/>
        </w:rPr>
        <w:t>制定与外商投资有关的法律、法规、规章，应当采取适当方式征求外商投资企业的意见和建议。</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与外商投资有关的规范性文件、裁判文书等，应当依法及时公布。</w:t>
      </w:r>
    </w:p>
    <w:p>
      <w:pPr>
        <w:spacing w:line="240" w:lineRule="auto"/>
        <w:ind w:firstLine="640"/>
        <w:jc w:val="both"/>
        <w:rPr>
          <w:rFonts w:hint="eastAsia" w:ascii="宋体" w:hAnsi="宋体" w:eastAsia="宋体" w:cs="宋体"/>
        </w:rPr>
      </w:pPr>
      <w:r>
        <w:rPr>
          <w:rFonts w:ascii="黑体" w:hAnsi="黑体" w:eastAsia="黑体" w:cs="黑体"/>
          <w:sz w:val="32"/>
        </w:rPr>
        <w:t>第十一条</w:t>
      </w:r>
      <w:r>
        <w:rPr>
          <w:rFonts w:hint="eastAsia" w:ascii="仿宋_GB2312" w:hAnsi="仿宋_GB2312" w:cs="仿宋_GB2312"/>
          <w:sz w:val="32"/>
          <w:lang w:eastAsia="zh-CN"/>
        </w:rPr>
        <w:t>　</w:t>
      </w:r>
      <w:r>
        <w:rPr>
          <w:rFonts w:ascii="仿宋_GB2312" w:hAnsi="仿宋_GB2312" w:eastAsia="仿宋_GB2312" w:cs="仿宋_GB2312"/>
          <w:sz w:val="32"/>
        </w:rPr>
        <w:t>国家建立健全外商投资服务体系，为外国投资者和外商投资企业提供法律法规、政策措施、投资项目信息等方面的咨询和服务。</w:t>
      </w:r>
    </w:p>
    <w:p>
      <w:pPr>
        <w:spacing w:line="240" w:lineRule="auto"/>
        <w:ind w:firstLine="640"/>
        <w:jc w:val="both"/>
        <w:rPr>
          <w:rFonts w:hint="eastAsia" w:ascii="宋体" w:hAnsi="宋体" w:eastAsia="宋体" w:cs="宋体"/>
        </w:rPr>
      </w:pPr>
      <w:r>
        <w:rPr>
          <w:rFonts w:ascii="黑体" w:hAnsi="黑体" w:eastAsia="黑体" w:cs="黑体"/>
          <w:sz w:val="32"/>
        </w:rPr>
        <w:t>第十二条</w:t>
      </w:r>
      <w:r>
        <w:rPr>
          <w:rFonts w:hint="eastAsia" w:ascii="仿宋_GB2312" w:hAnsi="仿宋_GB2312" w:cs="仿宋_GB2312"/>
          <w:sz w:val="32"/>
          <w:lang w:eastAsia="zh-CN"/>
        </w:rPr>
        <w:t>　</w:t>
      </w:r>
      <w:r>
        <w:rPr>
          <w:rFonts w:ascii="仿宋_GB2312" w:hAnsi="仿宋_GB2312" w:eastAsia="仿宋_GB2312" w:cs="仿宋_GB2312"/>
          <w:sz w:val="32"/>
        </w:rPr>
        <w:t>国家与其他国家和地区、国际组织建立多边、双边投资促进合作机制，加强投资领域的国际交流与合作。</w:t>
      </w:r>
    </w:p>
    <w:p>
      <w:pPr>
        <w:spacing w:line="240" w:lineRule="auto"/>
        <w:ind w:firstLine="640"/>
        <w:jc w:val="both"/>
        <w:rPr>
          <w:rFonts w:hint="eastAsia" w:ascii="宋体" w:hAnsi="宋体" w:eastAsia="宋体" w:cs="宋体"/>
        </w:rPr>
      </w:pPr>
      <w:r>
        <w:rPr>
          <w:rFonts w:ascii="黑体" w:hAnsi="黑体" w:eastAsia="黑体" w:cs="黑体"/>
          <w:sz w:val="32"/>
        </w:rPr>
        <w:t>第十三条</w:t>
      </w:r>
      <w:r>
        <w:rPr>
          <w:rFonts w:hint="eastAsia" w:ascii="仿宋_GB2312" w:hAnsi="仿宋_GB2312" w:cs="仿宋_GB2312"/>
          <w:sz w:val="32"/>
          <w:lang w:eastAsia="zh-CN"/>
        </w:rPr>
        <w:t>　</w:t>
      </w:r>
      <w:r>
        <w:rPr>
          <w:rFonts w:ascii="仿宋_GB2312" w:hAnsi="仿宋_GB2312" w:eastAsia="仿宋_GB2312" w:cs="仿宋_GB2312"/>
          <w:sz w:val="32"/>
        </w:rPr>
        <w:t>国家根据需要，设立特殊经济区域，或者在部分地区实行外商投资试验性政策措施，促进外商投资，扩大对外开放。</w:t>
      </w:r>
    </w:p>
    <w:p>
      <w:pPr>
        <w:spacing w:line="240" w:lineRule="auto"/>
        <w:ind w:firstLine="640"/>
        <w:jc w:val="both"/>
        <w:rPr>
          <w:rFonts w:hint="eastAsia" w:ascii="宋体" w:hAnsi="宋体" w:eastAsia="宋体" w:cs="宋体"/>
        </w:rPr>
      </w:pPr>
      <w:r>
        <w:rPr>
          <w:rFonts w:ascii="黑体" w:hAnsi="黑体" w:eastAsia="黑体" w:cs="黑体"/>
          <w:sz w:val="32"/>
        </w:rPr>
        <w:t>第十四条</w:t>
      </w:r>
      <w:r>
        <w:rPr>
          <w:rFonts w:hint="eastAsia" w:ascii="仿宋_GB2312" w:hAnsi="仿宋_GB2312" w:cs="仿宋_GB2312"/>
          <w:sz w:val="32"/>
          <w:lang w:eastAsia="zh-CN"/>
        </w:rPr>
        <w:t>　</w:t>
      </w:r>
      <w:r>
        <w:rPr>
          <w:rFonts w:ascii="仿宋_GB2312" w:hAnsi="仿宋_GB2312" w:eastAsia="仿宋_GB2312" w:cs="仿宋_GB2312"/>
          <w:sz w:val="32"/>
        </w:rPr>
        <w:t>国家根据国民经济和社会发展需要，鼓励和引导外国投资者在特定行业、领域、地区投资。外国投资者、外商投资企业可以依照法律、行政法规或者国务院的规定享受优惠待遇。</w:t>
      </w:r>
    </w:p>
    <w:p>
      <w:pPr>
        <w:spacing w:line="240" w:lineRule="auto"/>
        <w:ind w:firstLine="640"/>
        <w:jc w:val="both"/>
        <w:rPr>
          <w:rFonts w:hint="eastAsia" w:ascii="宋体" w:hAnsi="宋体" w:eastAsia="宋体" w:cs="宋体"/>
        </w:rPr>
      </w:pPr>
      <w:r>
        <w:rPr>
          <w:rFonts w:ascii="黑体" w:hAnsi="黑体" w:eastAsia="黑体" w:cs="黑体"/>
          <w:sz w:val="32"/>
        </w:rPr>
        <w:t>第十五条</w:t>
      </w:r>
      <w:r>
        <w:rPr>
          <w:rFonts w:hint="eastAsia" w:ascii="仿宋_GB2312" w:hAnsi="仿宋_GB2312" w:cs="仿宋_GB2312"/>
          <w:sz w:val="32"/>
          <w:lang w:eastAsia="zh-CN"/>
        </w:rPr>
        <w:t>　</w:t>
      </w:r>
      <w:r>
        <w:rPr>
          <w:rFonts w:ascii="仿宋_GB2312" w:hAnsi="仿宋_GB2312" w:eastAsia="仿宋_GB2312" w:cs="仿宋_GB2312"/>
          <w:sz w:val="32"/>
        </w:rPr>
        <w:t>国家保障外商投资企业依法平等参与标准制定工作，强化标准制定的信息公开和社会监督。</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国家制定的强制性标准平等适用于外商投资企业。</w:t>
      </w:r>
    </w:p>
    <w:p>
      <w:pPr>
        <w:spacing w:line="240" w:lineRule="auto"/>
        <w:ind w:firstLine="640"/>
        <w:jc w:val="both"/>
        <w:rPr>
          <w:rFonts w:hint="eastAsia" w:ascii="宋体" w:hAnsi="宋体" w:eastAsia="宋体" w:cs="宋体"/>
        </w:rPr>
      </w:pPr>
      <w:r>
        <w:rPr>
          <w:rFonts w:ascii="黑体" w:hAnsi="黑体" w:eastAsia="黑体" w:cs="黑体"/>
          <w:sz w:val="32"/>
        </w:rPr>
        <w:t>第十六条</w:t>
      </w:r>
      <w:r>
        <w:rPr>
          <w:rFonts w:hint="eastAsia" w:ascii="仿宋_GB2312" w:hAnsi="仿宋_GB2312" w:cs="仿宋_GB2312"/>
          <w:sz w:val="32"/>
          <w:lang w:eastAsia="zh-CN"/>
        </w:rPr>
        <w:t>　</w:t>
      </w:r>
      <w:r>
        <w:rPr>
          <w:rFonts w:ascii="仿宋_GB2312" w:hAnsi="仿宋_GB2312" w:eastAsia="仿宋_GB2312" w:cs="仿宋_GB2312"/>
          <w:sz w:val="32"/>
        </w:rPr>
        <w:t>国家保障外商投资企业依法通过公平竞争参与政府采购活动。政府采购依法对外商投资企业在中国境内生产的产品、提供的服务平等对待。</w:t>
      </w:r>
    </w:p>
    <w:p>
      <w:pPr>
        <w:spacing w:line="240" w:lineRule="auto"/>
        <w:ind w:firstLine="640"/>
        <w:jc w:val="both"/>
        <w:rPr>
          <w:rFonts w:hint="eastAsia" w:ascii="宋体" w:hAnsi="宋体" w:eastAsia="宋体" w:cs="宋体"/>
        </w:rPr>
      </w:pPr>
      <w:r>
        <w:rPr>
          <w:rFonts w:ascii="黑体" w:hAnsi="黑体" w:eastAsia="黑体" w:cs="黑体"/>
          <w:sz w:val="32"/>
        </w:rPr>
        <w:t>第十七条</w:t>
      </w:r>
      <w:r>
        <w:rPr>
          <w:rFonts w:hint="eastAsia" w:ascii="仿宋_GB2312" w:hAnsi="仿宋_GB2312" w:cs="仿宋_GB2312"/>
          <w:sz w:val="32"/>
          <w:lang w:eastAsia="zh-CN"/>
        </w:rPr>
        <w:t>　</w:t>
      </w:r>
      <w:r>
        <w:rPr>
          <w:rFonts w:ascii="仿宋_GB2312" w:hAnsi="仿宋_GB2312" w:eastAsia="仿宋_GB2312" w:cs="仿宋_GB2312"/>
          <w:sz w:val="32"/>
        </w:rPr>
        <w:t>外商投资企业可以依法通过公开发行股票、公司债券等证券和其他方式进行融资。</w:t>
      </w:r>
    </w:p>
    <w:p>
      <w:pPr>
        <w:spacing w:line="240" w:lineRule="auto"/>
        <w:ind w:firstLine="640"/>
        <w:jc w:val="both"/>
        <w:rPr>
          <w:rFonts w:hint="eastAsia" w:ascii="宋体" w:hAnsi="宋体" w:eastAsia="宋体" w:cs="宋体"/>
        </w:rPr>
      </w:pPr>
      <w:r>
        <w:rPr>
          <w:rFonts w:ascii="黑体" w:hAnsi="黑体" w:eastAsia="黑体" w:cs="黑体"/>
          <w:sz w:val="32"/>
        </w:rPr>
        <w:t>第十八条</w:t>
      </w:r>
      <w:r>
        <w:rPr>
          <w:rFonts w:hint="eastAsia" w:ascii="仿宋_GB2312" w:hAnsi="仿宋_GB2312" w:cs="仿宋_GB2312"/>
          <w:sz w:val="32"/>
          <w:lang w:eastAsia="zh-CN"/>
        </w:rPr>
        <w:t>　</w:t>
      </w:r>
      <w:r>
        <w:rPr>
          <w:rFonts w:ascii="仿宋_GB2312" w:hAnsi="仿宋_GB2312" w:eastAsia="仿宋_GB2312" w:cs="仿宋_GB2312"/>
          <w:sz w:val="32"/>
        </w:rPr>
        <w:t>县级以上地方人民政府可以根据法律、行政法规、地方性法规的规定，在法定权限内制定外商投资促进和便利化政策措施。</w:t>
      </w:r>
    </w:p>
    <w:p>
      <w:pPr>
        <w:spacing w:line="240" w:lineRule="auto"/>
        <w:ind w:firstLine="640"/>
        <w:jc w:val="both"/>
        <w:rPr>
          <w:rFonts w:hint="eastAsia" w:ascii="宋体" w:hAnsi="宋体" w:eastAsia="宋体" w:cs="宋体"/>
        </w:rPr>
      </w:pPr>
      <w:r>
        <w:rPr>
          <w:rFonts w:ascii="黑体" w:hAnsi="黑体" w:eastAsia="黑体" w:cs="黑体"/>
          <w:sz w:val="32"/>
        </w:rPr>
        <w:t>第十九条</w:t>
      </w:r>
      <w:r>
        <w:rPr>
          <w:rFonts w:hint="eastAsia" w:ascii="仿宋_GB2312" w:hAnsi="仿宋_GB2312" w:cs="仿宋_GB2312"/>
          <w:sz w:val="32"/>
          <w:lang w:eastAsia="zh-CN"/>
        </w:rPr>
        <w:t>　</w:t>
      </w:r>
      <w:r>
        <w:rPr>
          <w:rFonts w:ascii="仿宋_GB2312" w:hAnsi="仿宋_GB2312" w:eastAsia="仿宋_GB2312" w:cs="仿宋_GB2312"/>
          <w:sz w:val="32"/>
        </w:rPr>
        <w:t>各级人民政府及其有关部门应当按照便利、高效、透明的原则，简化办事程序，提高办事效率，优化政务服务，进一步提高外商投资服务水平。</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有关主管部门应当编制和公布外商投资指引，为外国投资者和外商投资企业提供服务和便利。</w:t>
      </w:r>
    </w:p>
    <w:p>
      <w:pPr>
        <w:spacing w:line="240" w:lineRule="auto"/>
        <w:ind w:firstLine="0"/>
        <w:jc w:val="center"/>
        <w:rPr>
          <w:rFonts w:hint="eastAsia" w:ascii="宋体" w:hAnsi="宋体" w:eastAsia="宋体" w:cs="宋体"/>
        </w:rPr>
      </w:pPr>
    </w:p>
    <w:p>
      <w:pPr>
        <w:spacing w:line="240" w:lineRule="auto"/>
        <w:ind w:firstLine="0"/>
        <w:jc w:val="center"/>
        <w:rPr>
          <w:rFonts w:hint="eastAsia" w:ascii="宋体" w:hAnsi="宋体" w:eastAsia="宋体" w:cs="宋体"/>
        </w:rPr>
      </w:pPr>
      <w:r>
        <w:rPr>
          <w:rFonts w:ascii="黑体" w:hAnsi="黑体" w:eastAsia="黑体" w:cs="黑体"/>
          <w:sz w:val="32"/>
        </w:rPr>
        <w:t>第三章</w:t>
      </w:r>
      <w:r>
        <w:rPr>
          <w:rFonts w:hint="eastAsia" w:ascii="黑体" w:hAnsi="黑体" w:eastAsia="黑体" w:cs="黑体"/>
          <w:sz w:val="32"/>
          <w:lang w:eastAsia="zh-CN"/>
        </w:rPr>
        <w:t>　</w:t>
      </w:r>
      <w:r>
        <w:rPr>
          <w:rFonts w:ascii="黑体" w:hAnsi="黑体" w:eastAsia="黑体" w:cs="黑体"/>
          <w:sz w:val="32"/>
        </w:rPr>
        <w:t>投资保护</w:t>
      </w:r>
    </w:p>
    <w:p>
      <w:pPr>
        <w:spacing w:line="240" w:lineRule="auto"/>
        <w:ind w:firstLine="0"/>
        <w:jc w:val="center"/>
        <w:rPr>
          <w:rFonts w:hint="eastAsia" w:ascii="宋体" w:hAnsi="宋体" w:eastAsia="宋体" w:cs="宋体"/>
        </w:rPr>
      </w:pPr>
    </w:p>
    <w:p>
      <w:pPr>
        <w:spacing w:line="240" w:lineRule="auto"/>
        <w:ind w:firstLine="640"/>
        <w:jc w:val="both"/>
        <w:rPr>
          <w:rFonts w:hint="eastAsia" w:ascii="宋体" w:hAnsi="宋体" w:eastAsia="宋体" w:cs="宋体"/>
        </w:rPr>
      </w:pPr>
      <w:r>
        <w:rPr>
          <w:rFonts w:ascii="黑体" w:hAnsi="黑体" w:eastAsia="黑体" w:cs="黑体"/>
          <w:sz w:val="32"/>
        </w:rPr>
        <w:t>第二十条</w:t>
      </w:r>
      <w:r>
        <w:rPr>
          <w:rFonts w:hint="eastAsia" w:ascii="仿宋_GB2312" w:hAnsi="仿宋_GB2312" w:cs="仿宋_GB2312"/>
          <w:sz w:val="32"/>
          <w:lang w:eastAsia="zh-CN"/>
        </w:rPr>
        <w:t>　</w:t>
      </w:r>
      <w:r>
        <w:rPr>
          <w:rFonts w:ascii="仿宋_GB2312" w:hAnsi="仿宋_GB2312" w:eastAsia="仿宋_GB2312" w:cs="仿宋_GB2312"/>
          <w:sz w:val="32"/>
        </w:rPr>
        <w:t>国家对外国投资者的投资不实行征收。</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在特殊情况下，国家为了公共利益的需要，可以依照法律规定对外国投资者的投资实行征收或者征用。征收、征用应当依照法定程序进行，并及时给予公平、合理的补偿。</w:t>
      </w:r>
    </w:p>
    <w:p>
      <w:pPr>
        <w:spacing w:line="240" w:lineRule="auto"/>
        <w:ind w:firstLine="640"/>
        <w:jc w:val="both"/>
        <w:rPr>
          <w:rFonts w:hint="eastAsia" w:ascii="宋体" w:hAnsi="宋体" w:eastAsia="宋体" w:cs="宋体"/>
        </w:rPr>
      </w:pPr>
      <w:r>
        <w:rPr>
          <w:rFonts w:ascii="黑体" w:hAnsi="黑体" w:eastAsia="黑体" w:cs="黑体"/>
          <w:sz w:val="32"/>
        </w:rPr>
        <w:t>第二十一条</w:t>
      </w:r>
      <w:r>
        <w:rPr>
          <w:rFonts w:hint="eastAsia" w:ascii="仿宋_GB2312" w:hAnsi="仿宋_GB2312" w:cs="仿宋_GB2312"/>
          <w:sz w:val="32"/>
          <w:lang w:eastAsia="zh-CN"/>
        </w:rPr>
        <w:t>　</w:t>
      </w:r>
      <w:r>
        <w:rPr>
          <w:rFonts w:ascii="仿宋_GB2312" w:hAnsi="仿宋_GB2312" w:eastAsia="仿宋_GB2312" w:cs="仿宋_GB2312"/>
          <w:sz w:val="32"/>
        </w:rPr>
        <w:t>外国投资者在中国境内的出资、利润、资本收益、资产处置所得、知识产权许可使用费、依法获得的补偿或者赔偿、清算所得等，可以依法以人民币或者外汇自由汇入、汇出。</w:t>
      </w:r>
    </w:p>
    <w:p>
      <w:pPr>
        <w:spacing w:line="240" w:lineRule="auto"/>
        <w:ind w:firstLine="640"/>
        <w:jc w:val="both"/>
        <w:rPr>
          <w:rFonts w:hint="eastAsia" w:ascii="宋体" w:hAnsi="宋体" w:eastAsia="宋体" w:cs="宋体"/>
        </w:rPr>
      </w:pPr>
      <w:r>
        <w:rPr>
          <w:rFonts w:ascii="黑体" w:hAnsi="黑体" w:eastAsia="黑体" w:cs="黑体"/>
          <w:sz w:val="32"/>
        </w:rPr>
        <w:t>第二十二条</w:t>
      </w:r>
      <w:r>
        <w:rPr>
          <w:rFonts w:hint="eastAsia" w:ascii="仿宋_GB2312" w:hAnsi="仿宋_GB2312" w:cs="仿宋_GB2312"/>
          <w:sz w:val="32"/>
          <w:lang w:eastAsia="zh-CN"/>
        </w:rPr>
        <w:t>　</w:t>
      </w:r>
      <w:r>
        <w:rPr>
          <w:rFonts w:ascii="仿宋_GB2312" w:hAnsi="仿宋_GB2312" w:eastAsia="仿宋_GB2312" w:cs="仿宋_GB2312"/>
          <w:sz w:val="32"/>
        </w:rPr>
        <w:t>国家保护外国投资者和外商投资企业的知识产权，保护知识产权权利人和相关权利人的合法权益；对知识产权侵权行为，严格依法追究法律责任。</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国家鼓励在外商投资过程中基于自愿原则和商业规则开展技术合作。技术合作的条件由投资各方遵循公平原则平等协商确定。行政机关及其工作人员不得利用行政手段强制转让技术。</w:t>
      </w:r>
    </w:p>
    <w:p>
      <w:pPr>
        <w:spacing w:line="240" w:lineRule="auto"/>
        <w:ind w:firstLine="640"/>
        <w:jc w:val="both"/>
        <w:rPr>
          <w:rFonts w:hint="eastAsia" w:ascii="宋体" w:hAnsi="宋体" w:eastAsia="宋体" w:cs="宋体"/>
        </w:rPr>
      </w:pPr>
      <w:r>
        <w:rPr>
          <w:rFonts w:ascii="黑体" w:hAnsi="黑体" w:eastAsia="黑体" w:cs="黑体"/>
          <w:sz w:val="32"/>
        </w:rPr>
        <w:t>第二十三条</w:t>
      </w:r>
      <w:r>
        <w:rPr>
          <w:rFonts w:hint="eastAsia" w:ascii="仿宋_GB2312" w:hAnsi="仿宋_GB2312" w:cs="仿宋_GB2312"/>
          <w:sz w:val="32"/>
          <w:lang w:eastAsia="zh-CN"/>
        </w:rPr>
        <w:t>　</w:t>
      </w:r>
      <w:r>
        <w:rPr>
          <w:rFonts w:ascii="仿宋_GB2312" w:hAnsi="仿宋_GB2312" w:eastAsia="仿宋_GB2312" w:cs="仿宋_GB2312"/>
          <w:sz w:val="32"/>
        </w:rPr>
        <w:t>行政机关及其工作人员对于履行职责过程中知悉的外国投资者、外商投资企业的商业秘密，应当依法予以保密，不得泄露或者非法向他人提供。</w:t>
      </w:r>
    </w:p>
    <w:p>
      <w:pPr>
        <w:spacing w:line="240" w:lineRule="auto"/>
        <w:ind w:firstLine="640"/>
        <w:jc w:val="both"/>
        <w:rPr>
          <w:rFonts w:hint="eastAsia" w:ascii="宋体" w:hAnsi="宋体" w:eastAsia="宋体" w:cs="宋体"/>
        </w:rPr>
      </w:pPr>
      <w:r>
        <w:rPr>
          <w:rFonts w:ascii="黑体" w:hAnsi="黑体" w:eastAsia="黑体" w:cs="黑体"/>
          <w:sz w:val="32"/>
        </w:rPr>
        <w:t>第二十四条</w:t>
      </w:r>
      <w:r>
        <w:rPr>
          <w:rFonts w:hint="eastAsia" w:ascii="仿宋_GB2312" w:hAnsi="仿宋_GB2312" w:cs="仿宋_GB2312"/>
          <w:sz w:val="32"/>
          <w:lang w:eastAsia="zh-CN"/>
        </w:rPr>
        <w:t>　</w:t>
      </w:r>
      <w:r>
        <w:rPr>
          <w:rFonts w:ascii="仿宋_GB2312" w:hAnsi="仿宋_GB2312" w:eastAsia="仿宋_GB2312" w:cs="仿宋_GB2312"/>
          <w:sz w:val="32"/>
        </w:rPr>
        <w:t>各级人民政府及其有关部门制定涉及外商投资的规范性文件，应当符合法律法规的规定；没有法律、行政法规依据的，不得减损外商投资企业的合法权益或者增加其义务，不得设置市场准入和退出条件，不得干预外商投资企业的正常生产经营活动。</w:t>
      </w:r>
    </w:p>
    <w:p>
      <w:pPr>
        <w:spacing w:line="240" w:lineRule="auto"/>
        <w:ind w:firstLine="640"/>
        <w:jc w:val="both"/>
        <w:rPr>
          <w:rFonts w:hint="eastAsia" w:ascii="宋体" w:hAnsi="宋体" w:eastAsia="宋体" w:cs="宋体"/>
        </w:rPr>
      </w:pPr>
      <w:r>
        <w:rPr>
          <w:rFonts w:ascii="黑体" w:hAnsi="黑体" w:eastAsia="黑体" w:cs="黑体"/>
          <w:sz w:val="32"/>
        </w:rPr>
        <w:t>第二十五条</w:t>
      </w:r>
      <w:r>
        <w:rPr>
          <w:rFonts w:hint="eastAsia" w:ascii="仿宋_GB2312" w:hAnsi="仿宋_GB2312" w:cs="仿宋_GB2312"/>
          <w:sz w:val="32"/>
          <w:lang w:eastAsia="zh-CN"/>
        </w:rPr>
        <w:t>　</w:t>
      </w:r>
      <w:r>
        <w:rPr>
          <w:rFonts w:ascii="仿宋_GB2312" w:hAnsi="仿宋_GB2312" w:eastAsia="仿宋_GB2312" w:cs="仿宋_GB2312"/>
          <w:sz w:val="32"/>
        </w:rPr>
        <w:t>地方各级人民政府及其有关部门应当履行向外国投资者、外商投资企业依法作出的政策承诺以及依法订立的各类合同。</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因国家利益、社会公共利益需要改变政策承诺、合同约定的，应当依照法定权限和程序进行，并依法对外国投资者、外商投资企业因此受到的损失予以补偿。</w:t>
      </w:r>
    </w:p>
    <w:p>
      <w:pPr>
        <w:spacing w:line="240" w:lineRule="auto"/>
        <w:ind w:firstLine="640"/>
        <w:jc w:val="both"/>
        <w:rPr>
          <w:rFonts w:hint="eastAsia" w:ascii="宋体" w:hAnsi="宋体" w:eastAsia="宋体" w:cs="宋体"/>
        </w:rPr>
      </w:pPr>
      <w:r>
        <w:rPr>
          <w:rFonts w:ascii="黑体" w:hAnsi="黑体" w:eastAsia="黑体" w:cs="黑体"/>
          <w:sz w:val="32"/>
        </w:rPr>
        <w:t>第二十六条</w:t>
      </w:r>
      <w:r>
        <w:rPr>
          <w:rFonts w:hint="eastAsia" w:ascii="仿宋_GB2312" w:hAnsi="仿宋_GB2312" w:cs="仿宋_GB2312"/>
          <w:sz w:val="32"/>
          <w:lang w:eastAsia="zh-CN"/>
        </w:rPr>
        <w:t>　</w:t>
      </w:r>
      <w:r>
        <w:rPr>
          <w:rFonts w:ascii="仿宋_GB2312" w:hAnsi="仿宋_GB2312" w:eastAsia="仿宋_GB2312" w:cs="仿宋_GB2312"/>
          <w:sz w:val="32"/>
        </w:rPr>
        <w:t>国家建立外商投资企业投诉工作机制，及时处理外商投资企业或者其投资者反映的问题，协调完善相关政策措施。</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外商投资企业或者其投资者认为行政机关及其工作人员的行政行为侵犯其合法权益的，可以通过外商投资企业投诉工作机制申请协调解决。</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外商投资企业或者其投资者认为行政机关及其工作人员的行政行为侵犯其合法权益的，除依照前款规定通过外商投资企业投诉工作机制申请协调解决外，还可以依法申请行政复议、提起行政诉讼。</w:t>
      </w:r>
    </w:p>
    <w:p>
      <w:pPr>
        <w:spacing w:line="240" w:lineRule="auto"/>
        <w:ind w:firstLine="640"/>
        <w:jc w:val="both"/>
        <w:rPr>
          <w:rFonts w:hint="eastAsia" w:ascii="宋体" w:hAnsi="宋体" w:eastAsia="宋体" w:cs="宋体"/>
        </w:rPr>
      </w:pPr>
      <w:r>
        <w:rPr>
          <w:rFonts w:ascii="黑体" w:hAnsi="黑体" w:eastAsia="黑体" w:cs="黑体"/>
          <w:sz w:val="32"/>
        </w:rPr>
        <w:t>第二十七条</w:t>
      </w:r>
      <w:r>
        <w:rPr>
          <w:rFonts w:hint="eastAsia" w:ascii="仿宋_GB2312" w:hAnsi="仿宋_GB2312" w:cs="仿宋_GB2312"/>
          <w:sz w:val="32"/>
          <w:lang w:eastAsia="zh-CN"/>
        </w:rPr>
        <w:t>　</w:t>
      </w:r>
      <w:r>
        <w:rPr>
          <w:rFonts w:ascii="仿宋_GB2312" w:hAnsi="仿宋_GB2312" w:eastAsia="仿宋_GB2312" w:cs="仿宋_GB2312"/>
          <w:sz w:val="32"/>
        </w:rPr>
        <w:t>外商投资企业可以依法成立和自愿参加商会、协会。商会、协会依照法律法规和章程的规定开展相关活动，维护会员的合法权益。</w:t>
      </w:r>
    </w:p>
    <w:p>
      <w:pPr>
        <w:spacing w:line="240" w:lineRule="auto"/>
        <w:ind w:firstLine="0"/>
        <w:jc w:val="center"/>
        <w:rPr>
          <w:rFonts w:hint="eastAsia" w:ascii="宋体" w:hAnsi="宋体" w:eastAsia="宋体" w:cs="宋体"/>
        </w:rPr>
      </w:pPr>
    </w:p>
    <w:p>
      <w:pPr>
        <w:spacing w:line="240" w:lineRule="auto"/>
        <w:ind w:firstLine="0"/>
        <w:jc w:val="center"/>
        <w:rPr>
          <w:rFonts w:hint="eastAsia" w:ascii="宋体" w:hAnsi="宋体" w:eastAsia="宋体" w:cs="宋体"/>
        </w:rPr>
      </w:pPr>
      <w:r>
        <w:rPr>
          <w:rFonts w:ascii="黑体" w:hAnsi="黑体" w:eastAsia="黑体" w:cs="黑体"/>
          <w:sz w:val="32"/>
        </w:rPr>
        <w:t>第四章</w:t>
      </w:r>
      <w:r>
        <w:rPr>
          <w:rFonts w:hint="eastAsia" w:ascii="黑体" w:hAnsi="黑体" w:eastAsia="黑体" w:cs="黑体"/>
          <w:sz w:val="32"/>
          <w:lang w:eastAsia="zh-CN"/>
        </w:rPr>
        <w:t>　</w:t>
      </w:r>
      <w:r>
        <w:rPr>
          <w:rFonts w:ascii="黑体" w:hAnsi="黑体" w:eastAsia="黑体" w:cs="黑体"/>
          <w:sz w:val="32"/>
        </w:rPr>
        <w:t>投资管理</w:t>
      </w:r>
    </w:p>
    <w:p>
      <w:pPr>
        <w:spacing w:line="240" w:lineRule="auto"/>
        <w:ind w:firstLine="0"/>
        <w:jc w:val="center"/>
        <w:rPr>
          <w:rFonts w:hint="eastAsia" w:ascii="宋体" w:hAnsi="宋体" w:eastAsia="宋体" w:cs="宋体"/>
        </w:rPr>
      </w:pPr>
    </w:p>
    <w:p>
      <w:pPr>
        <w:spacing w:line="240" w:lineRule="auto"/>
        <w:ind w:firstLine="640"/>
        <w:jc w:val="both"/>
        <w:rPr>
          <w:rFonts w:hint="eastAsia" w:ascii="宋体" w:hAnsi="宋体" w:eastAsia="宋体" w:cs="宋体"/>
        </w:rPr>
      </w:pPr>
      <w:r>
        <w:rPr>
          <w:rFonts w:ascii="黑体" w:hAnsi="黑体" w:eastAsia="黑体" w:cs="黑体"/>
          <w:sz w:val="32"/>
        </w:rPr>
        <w:t>第二十八条</w:t>
      </w:r>
      <w:r>
        <w:rPr>
          <w:rFonts w:hint="eastAsia" w:ascii="仿宋_GB2312" w:hAnsi="仿宋_GB2312" w:cs="仿宋_GB2312"/>
          <w:sz w:val="32"/>
          <w:lang w:eastAsia="zh-CN"/>
        </w:rPr>
        <w:t>　</w:t>
      </w:r>
      <w:r>
        <w:rPr>
          <w:rFonts w:ascii="仿宋_GB2312" w:hAnsi="仿宋_GB2312" w:eastAsia="仿宋_GB2312" w:cs="仿宋_GB2312"/>
          <w:sz w:val="32"/>
        </w:rPr>
        <w:t>外商投资准入负面清单规定禁止投资的领域，外国投资者不得投资。</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外商投资准入负面清单规定限制投资的领域，外国投资者进行投资应当符合负面清单规定的条件。</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外商投资准入负面清单以外的领域，按照内外资一致的原则实施管理。</w:t>
      </w:r>
    </w:p>
    <w:p>
      <w:pPr>
        <w:spacing w:line="240" w:lineRule="auto"/>
        <w:ind w:firstLine="640"/>
        <w:jc w:val="both"/>
        <w:rPr>
          <w:rFonts w:hint="eastAsia" w:ascii="宋体" w:hAnsi="宋体" w:eastAsia="宋体" w:cs="宋体"/>
        </w:rPr>
      </w:pPr>
      <w:r>
        <w:rPr>
          <w:rFonts w:ascii="黑体" w:hAnsi="黑体" w:eastAsia="黑体" w:cs="黑体"/>
          <w:sz w:val="32"/>
        </w:rPr>
        <w:t>第二十九条</w:t>
      </w:r>
      <w:r>
        <w:rPr>
          <w:rFonts w:hint="eastAsia" w:ascii="仿宋_GB2312" w:hAnsi="仿宋_GB2312" w:cs="仿宋_GB2312"/>
          <w:sz w:val="32"/>
          <w:lang w:eastAsia="zh-CN"/>
        </w:rPr>
        <w:t>　</w:t>
      </w:r>
      <w:r>
        <w:rPr>
          <w:rFonts w:ascii="仿宋_GB2312" w:hAnsi="仿宋_GB2312" w:eastAsia="仿宋_GB2312" w:cs="仿宋_GB2312"/>
          <w:sz w:val="32"/>
        </w:rPr>
        <w:t>外商投资需要办理投资项目核准、备案的，按照国家有关规定执行。</w:t>
      </w:r>
    </w:p>
    <w:p>
      <w:pPr>
        <w:spacing w:line="240" w:lineRule="auto"/>
        <w:ind w:firstLine="640"/>
        <w:jc w:val="both"/>
        <w:rPr>
          <w:rFonts w:hint="eastAsia" w:ascii="宋体" w:hAnsi="宋体" w:eastAsia="宋体" w:cs="宋体"/>
        </w:rPr>
      </w:pPr>
      <w:r>
        <w:rPr>
          <w:rFonts w:ascii="黑体" w:hAnsi="黑体" w:eastAsia="黑体" w:cs="黑体"/>
          <w:sz w:val="32"/>
        </w:rPr>
        <w:t>第三十条</w:t>
      </w:r>
      <w:r>
        <w:rPr>
          <w:rFonts w:hint="eastAsia" w:ascii="仿宋_GB2312" w:hAnsi="仿宋_GB2312" w:cs="仿宋_GB2312"/>
          <w:sz w:val="32"/>
          <w:lang w:eastAsia="zh-CN"/>
        </w:rPr>
        <w:t>　</w:t>
      </w:r>
      <w:r>
        <w:rPr>
          <w:rFonts w:ascii="仿宋_GB2312" w:hAnsi="仿宋_GB2312" w:eastAsia="仿宋_GB2312" w:cs="仿宋_GB2312"/>
          <w:sz w:val="32"/>
        </w:rPr>
        <w:t>外国投资者在依法需要取得许可的行业、领域进行投资的，应当依法办理相关许可手续。</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有关主管部门应当按照与内资一致的条件和程序，审核外国投资者的许可申请，法律、行政法规另有规定的除外。</w:t>
      </w:r>
    </w:p>
    <w:p>
      <w:pPr>
        <w:spacing w:line="240" w:lineRule="auto"/>
        <w:ind w:firstLine="640"/>
        <w:jc w:val="both"/>
        <w:rPr>
          <w:rFonts w:hint="eastAsia" w:ascii="宋体" w:hAnsi="宋体" w:eastAsia="宋体" w:cs="宋体"/>
        </w:rPr>
      </w:pPr>
      <w:r>
        <w:rPr>
          <w:rFonts w:ascii="黑体" w:hAnsi="黑体" w:eastAsia="黑体" w:cs="黑体"/>
          <w:sz w:val="32"/>
        </w:rPr>
        <w:t>第三十一条</w:t>
      </w:r>
      <w:r>
        <w:rPr>
          <w:rFonts w:hint="eastAsia" w:ascii="仿宋_GB2312" w:hAnsi="仿宋_GB2312" w:cs="仿宋_GB2312"/>
          <w:sz w:val="32"/>
          <w:lang w:eastAsia="zh-CN"/>
        </w:rPr>
        <w:t>　</w:t>
      </w:r>
      <w:r>
        <w:rPr>
          <w:rFonts w:ascii="仿宋_GB2312" w:hAnsi="仿宋_GB2312" w:eastAsia="仿宋_GB2312" w:cs="仿宋_GB2312"/>
          <w:sz w:val="32"/>
        </w:rPr>
        <w:t>外商投资企业的组织形式、组织机构及其活动准则，适用《</w:t>
      </w:r>
      <w:r>
        <w:rPr>
          <w:rFonts w:hint="eastAsia" w:ascii="仿宋_GB2312" w:hAnsi="仿宋_GB2312" w:cs="仿宋_GB2312"/>
          <w:sz w:val="32"/>
          <w:lang w:eastAsia="zh-CN"/>
        </w:rPr>
        <w:t>中华永久和平国</w:t>
      </w:r>
      <w:r>
        <w:rPr>
          <w:rFonts w:ascii="仿宋_GB2312" w:hAnsi="仿宋_GB2312" w:eastAsia="仿宋_GB2312" w:cs="仿宋_GB2312"/>
          <w:sz w:val="32"/>
        </w:rPr>
        <w:t>公司法》、《</w:t>
      </w:r>
      <w:r>
        <w:rPr>
          <w:rFonts w:hint="eastAsia" w:ascii="仿宋_GB2312" w:hAnsi="仿宋_GB2312" w:cs="仿宋_GB2312"/>
          <w:sz w:val="32"/>
          <w:lang w:eastAsia="zh-CN"/>
        </w:rPr>
        <w:t>中华永久和平国</w:t>
      </w:r>
      <w:r>
        <w:rPr>
          <w:rFonts w:ascii="仿宋_GB2312" w:hAnsi="仿宋_GB2312" w:eastAsia="仿宋_GB2312" w:cs="仿宋_GB2312"/>
          <w:sz w:val="32"/>
        </w:rPr>
        <w:t>合伙企业法》等法律的规定。</w:t>
      </w:r>
    </w:p>
    <w:p>
      <w:pPr>
        <w:spacing w:line="240" w:lineRule="auto"/>
        <w:ind w:firstLine="640"/>
        <w:jc w:val="both"/>
        <w:rPr>
          <w:rFonts w:hint="eastAsia" w:ascii="宋体" w:hAnsi="宋体" w:eastAsia="宋体" w:cs="宋体"/>
        </w:rPr>
      </w:pPr>
      <w:r>
        <w:rPr>
          <w:rFonts w:ascii="黑体" w:hAnsi="黑体" w:eastAsia="黑体" w:cs="黑体"/>
          <w:sz w:val="32"/>
        </w:rPr>
        <w:t>第三十二条</w:t>
      </w:r>
      <w:r>
        <w:rPr>
          <w:rFonts w:hint="eastAsia" w:ascii="仿宋_GB2312" w:hAnsi="仿宋_GB2312" w:cs="仿宋_GB2312"/>
          <w:sz w:val="32"/>
          <w:lang w:eastAsia="zh-CN"/>
        </w:rPr>
        <w:t>　</w:t>
      </w:r>
      <w:r>
        <w:rPr>
          <w:rFonts w:ascii="仿宋_GB2312" w:hAnsi="仿宋_GB2312" w:eastAsia="仿宋_GB2312" w:cs="仿宋_GB2312"/>
          <w:sz w:val="32"/>
        </w:rPr>
        <w:t>外商投资企业开展生产经营活动，应当遵守法律、行政法规有关劳动保护、社会保险的规定，依照法律、行政法规和国家有关规定办理税收、会计、外汇等事宜，并接受相关主管部门依法实施的监督检查。</w:t>
      </w:r>
    </w:p>
    <w:p>
      <w:pPr>
        <w:spacing w:line="240" w:lineRule="auto"/>
        <w:ind w:firstLine="640"/>
        <w:jc w:val="both"/>
        <w:rPr>
          <w:rFonts w:hint="eastAsia" w:ascii="宋体" w:hAnsi="宋体" w:eastAsia="宋体" w:cs="宋体"/>
        </w:rPr>
      </w:pPr>
      <w:r>
        <w:rPr>
          <w:rFonts w:ascii="黑体" w:hAnsi="黑体" w:eastAsia="黑体" w:cs="黑体"/>
          <w:sz w:val="32"/>
        </w:rPr>
        <w:t>第三十三条</w:t>
      </w:r>
      <w:r>
        <w:rPr>
          <w:rFonts w:hint="eastAsia" w:ascii="仿宋_GB2312" w:hAnsi="仿宋_GB2312" w:cs="仿宋_GB2312"/>
          <w:sz w:val="32"/>
          <w:lang w:eastAsia="zh-CN"/>
        </w:rPr>
        <w:t>　</w:t>
      </w:r>
      <w:r>
        <w:rPr>
          <w:rFonts w:ascii="仿宋_GB2312" w:hAnsi="仿宋_GB2312" w:eastAsia="仿宋_GB2312" w:cs="仿宋_GB2312"/>
          <w:sz w:val="32"/>
        </w:rPr>
        <w:t>外国投资者并购中国境内企业或者以其他方式参与经营者集中的，应当依照《</w:t>
      </w:r>
      <w:r>
        <w:rPr>
          <w:rFonts w:hint="eastAsia" w:ascii="仿宋_GB2312" w:hAnsi="仿宋_GB2312" w:cs="仿宋_GB2312"/>
          <w:sz w:val="32"/>
          <w:lang w:eastAsia="zh-CN"/>
        </w:rPr>
        <w:t>中华永久和平国</w:t>
      </w:r>
      <w:r>
        <w:rPr>
          <w:rFonts w:ascii="仿宋_GB2312" w:hAnsi="仿宋_GB2312" w:eastAsia="仿宋_GB2312" w:cs="仿宋_GB2312"/>
          <w:sz w:val="32"/>
        </w:rPr>
        <w:t>反垄断法》的规定接受经营者集中审查。</w:t>
      </w:r>
    </w:p>
    <w:p>
      <w:pPr>
        <w:spacing w:line="240" w:lineRule="auto"/>
        <w:ind w:firstLine="640"/>
        <w:jc w:val="both"/>
        <w:rPr>
          <w:rFonts w:hint="eastAsia" w:ascii="宋体" w:hAnsi="宋体" w:eastAsia="宋体" w:cs="宋体"/>
        </w:rPr>
      </w:pPr>
      <w:r>
        <w:rPr>
          <w:rFonts w:ascii="黑体" w:hAnsi="黑体" w:eastAsia="黑体" w:cs="黑体"/>
          <w:sz w:val="32"/>
        </w:rPr>
        <w:t>第三十四条</w:t>
      </w:r>
      <w:r>
        <w:rPr>
          <w:rFonts w:hint="eastAsia" w:ascii="仿宋_GB2312" w:hAnsi="仿宋_GB2312" w:cs="仿宋_GB2312"/>
          <w:sz w:val="32"/>
          <w:lang w:eastAsia="zh-CN"/>
        </w:rPr>
        <w:t>　</w:t>
      </w:r>
      <w:r>
        <w:rPr>
          <w:rFonts w:ascii="仿宋_GB2312" w:hAnsi="仿宋_GB2312" w:eastAsia="仿宋_GB2312" w:cs="仿宋_GB2312"/>
          <w:sz w:val="32"/>
        </w:rPr>
        <w:t>国家建立外商投资信息报告制度。外国投资者或者外商投资企业应当通过企业登记系统以及企业信用信息公示系统向商务主管部门报送投资信息。</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外商投资信息报告的内容和范围按照确有必要的原则确定；通过部门信息共享能够获得的投资信息，不得再行要求报送。</w:t>
      </w:r>
    </w:p>
    <w:p>
      <w:pPr>
        <w:spacing w:line="240" w:lineRule="auto"/>
        <w:ind w:firstLine="640"/>
        <w:jc w:val="both"/>
        <w:rPr>
          <w:rFonts w:hint="eastAsia" w:ascii="宋体" w:hAnsi="宋体" w:eastAsia="宋体" w:cs="宋体"/>
        </w:rPr>
      </w:pPr>
      <w:r>
        <w:rPr>
          <w:rFonts w:ascii="黑体" w:hAnsi="黑体" w:eastAsia="黑体" w:cs="黑体"/>
          <w:sz w:val="32"/>
        </w:rPr>
        <w:t>第三十五条</w:t>
      </w:r>
      <w:r>
        <w:rPr>
          <w:rFonts w:hint="eastAsia" w:ascii="仿宋_GB2312" w:hAnsi="仿宋_GB2312" w:cs="仿宋_GB2312"/>
          <w:sz w:val="32"/>
          <w:lang w:eastAsia="zh-CN"/>
        </w:rPr>
        <w:t>　</w:t>
      </w:r>
      <w:r>
        <w:rPr>
          <w:rFonts w:ascii="仿宋_GB2312" w:hAnsi="仿宋_GB2312" w:eastAsia="仿宋_GB2312" w:cs="仿宋_GB2312"/>
          <w:sz w:val="32"/>
        </w:rPr>
        <w:t>国家建立外商投资安全审查制度，对影响或者可能影响国家安全的外商投资进行安全审查。</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依法作出的安全审查决定为最终决定。</w:t>
      </w:r>
    </w:p>
    <w:p>
      <w:pPr>
        <w:spacing w:line="240" w:lineRule="auto"/>
        <w:ind w:firstLine="0"/>
        <w:jc w:val="center"/>
        <w:rPr>
          <w:rFonts w:hint="eastAsia" w:ascii="宋体" w:hAnsi="宋体" w:eastAsia="宋体" w:cs="宋体"/>
        </w:rPr>
      </w:pPr>
    </w:p>
    <w:p>
      <w:pPr>
        <w:spacing w:line="240" w:lineRule="auto"/>
        <w:ind w:firstLine="0"/>
        <w:jc w:val="center"/>
        <w:rPr>
          <w:rFonts w:hint="eastAsia" w:ascii="宋体" w:hAnsi="宋体" w:eastAsia="宋体" w:cs="宋体"/>
        </w:rPr>
      </w:pPr>
      <w:r>
        <w:rPr>
          <w:rFonts w:ascii="黑体" w:hAnsi="黑体" w:eastAsia="黑体" w:cs="黑体"/>
          <w:sz w:val="32"/>
        </w:rPr>
        <w:t>第五章</w:t>
      </w:r>
      <w:r>
        <w:rPr>
          <w:rFonts w:hint="eastAsia" w:ascii="黑体" w:hAnsi="黑体" w:eastAsia="黑体" w:cs="黑体"/>
          <w:sz w:val="32"/>
          <w:lang w:eastAsia="zh-CN"/>
        </w:rPr>
        <w:t>　</w:t>
      </w:r>
      <w:r>
        <w:rPr>
          <w:rFonts w:ascii="黑体" w:hAnsi="黑体" w:eastAsia="黑体" w:cs="黑体"/>
          <w:sz w:val="32"/>
        </w:rPr>
        <w:t>法律责任</w:t>
      </w:r>
    </w:p>
    <w:p>
      <w:pPr>
        <w:spacing w:line="240" w:lineRule="auto"/>
        <w:ind w:firstLine="0"/>
        <w:jc w:val="center"/>
        <w:rPr>
          <w:rFonts w:hint="eastAsia" w:ascii="宋体" w:hAnsi="宋体" w:eastAsia="宋体" w:cs="宋体"/>
        </w:rPr>
      </w:pPr>
    </w:p>
    <w:p>
      <w:pPr>
        <w:spacing w:line="240" w:lineRule="auto"/>
        <w:ind w:firstLine="640"/>
        <w:jc w:val="both"/>
        <w:rPr>
          <w:rFonts w:hint="eastAsia" w:ascii="宋体" w:hAnsi="宋体" w:eastAsia="宋体" w:cs="宋体"/>
        </w:rPr>
      </w:pPr>
      <w:r>
        <w:rPr>
          <w:rFonts w:ascii="黑体" w:hAnsi="黑体" w:eastAsia="黑体" w:cs="黑体"/>
          <w:sz w:val="32"/>
        </w:rPr>
        <w:t>第三十六条</w:t>
      </w:r>
      <w:r>
        <w:rPr>
          <w:rFonts w:hint="eastAsia" w:ascii="仿宋_GB2312" w:hAnsi="仿宋_GB2312" w:cs="仿宋_GB2312"/>
          <w:sz w:val="32"/>
          <w:lang w:eastAsia="zh-CN"/>
        </w:rPr>
        <w:t>　</w:t>
      </w:r>
      <w:r>
        <w:rPr>
          <w:rFonts w:ascii="仿宋_GB2312" w:hAnsi="仿宋_GB2312" w:eastAsia="仿宋_GB2312" w:cs="仿宋_GB2312"/>
          <w:sz w:val="32"/>
        </w:rPr>
        <w:t>外国投资者投资外商投资准入负面清单规定禁止投资的领域的，由有关主管部门责令停止投资活动，限期处分股份、资产或者采取其他必要措施，恢复到实施投资前的状态；有违法所得的，没收违法所得。</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外国投资者的投资活动违反外商投资准入负面清单规定的限制性准入特别管理措施的，由有关主管部门责令限期改正，采取必要措施满足准入特别管理措施的要求；逾期不改正的，依照前款规定处理。</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外国投资者的投资活动违反外商投资准入负面清单规定的，除依照前两款规定处理外，还应当依法承担相应的法律责任。</w:t>
      </w:r>
    </w:p>
    <w:p>
      <w:pPr>
        <w:spacing w:line="240" w:lineRule="auto"/>
        <w:ind w:firstLine="640"/>
        <w:jc w:val="both"/>
        <w:rPr>
          <w:rFonts w:hint="eastAsia" w:ascii="宋体" w:hAnsi="宋体" w:eastAsia="宋体" w:cs="宋体"/>
        </w:rPr>
      </w:pPr>
      <w:r>
        <w:rPr>
          <w:rFonts w:ascii="黑体" w:hAnsi="黑体" w:eastAsia="黑体" w:cs="黑体"/>
          <w:sz w:val="32"/>
        </w:rPr>
        <w:t>第三十七条</w:t>
      </w:r>
      <w:r>
        <w:rPr>
          <w:rFonts w:hint="eastAsia" w:ascii="仿宋_GB2312" w:hAnsi="仿宋_GB2312" w:cs="仿宋_GB2312"/>
          <w:sz w:val="32"/>
          <w:lang w:eastAsia="zh-CN"/>
        </w:rPr>
        <w:t>　</w:t>
      </w:r>
      <w:r>
        <w:rPr>
          <w:rFonts w:ascii="仿宋_GB2312" w:hAnsi="仿宋_GB2312" w:eastAsia="仿宋_GB2312" w:cs="仿宋_GB2312"/>
          <w:sz w:val="32"/>
        </w:rPr>
        <w:t>外国投资者、外商投资企业违反本法规定，未按照外商投资信息报告制度的要求报送投资信息的，由商务主管部门责令限期改正；逾期不改正的，处十万元以上五十万元以下的罚款。</w:t>
      </w:r>
    </w:p>
    <w:p>
      <w:pPr>
        <w:spacing w:line="240" w:lineRule="auto"/>
        <w:ind w:firstLine="640"/>
        <w:jc w:val="both"/>
        <w:rPr>
          <w:rFonts w:hint="eastAsia" w:ascii="宋体" w:hAnsi="宋体" w:eastAsia="宋体" w:cs="宋体"/>
        </w:rPr>
      </w:pPr>
      <w:r>
        <w:rPr>
          <w:rFonts w:ascii="黑体" w:hAnsi="黑体" w:eastAsia="黑体" w:cs="黑体"/>
          <w:sz w:val="32"/>
        </w:rPr>
        <w:t>第三十八条</w:t>
      </w:r>
      <w:r>
        <w:rPr>
          <w:rFonts w:hint="eastAsia" w:ascii="仿宋_GB2312" w:hAnsi="仿宋_GB2312" w:cs="仿宋_GB2312"/>
          <w:sz w:val="32"/>
          <w:lang w:eastAsia="zh-CN"/>
        </w:rPr>
        <w:t>　</w:t>
      </w:r>
      <w:r>
        <w:rPr>
          <w:rFonts w:ascii="仿宋_GB2312" w:hAnsi="仿宋_GB2312" w:eastAsia="仿宋_GB2312" w:cs="仿宋_GB2312"/>
          <w:sz w:val="32"/>
        </w:rPr>
        <w:t>对外国投资者、外商投资企业违反法律、法规的行为，由有关部门依法查处，并按照国家有关规定纳入信用信息系统。</w:t>
      </w:r>
    </w:p>
    <w:p>
      <w:pPr>
        <w:spacing w:line="240" w:lineRule="auto"/>
        <w:ind w:firstLine="640"/>
        <w:jc w:val="both"/>
        <w:rPr>
          <w:rFonts w:hint="eastAsia" w:ascii="宋体" w:hAnsi="宋体" w:eastAsia="宋体" w:cs="宋体"/>
        </w:rPr>
      </w:pPr>
      <w:r>
        <w:rPr>
          <w:rFonts w:ascii="黑体" w:hAnsi="黑体" w:eastAsia="黑体" w:cs="黑体"/>
          <w:sz w:val="32"/>
        </w:rPr>
        <w:t>第三十九条</w:t>
      </w:r>
      <w:r>
        <w:rPr>
          <w:rFonts w:hint="eastAsia" w:ascii="仿宋_GB2312" w:hAnsi="仿宋_GB2312" w:cs="仿宋_GB2312"/>
          <w:sz w:val="32"/>
          <w:lang w:eastAsia="zh-CN"/>
        </w:rPr>
        <w:t>　</w:t>
      </w:r>
      <w:r>
        <w:rPr>
          <w:rFonts w:ascii="仿宋_GB2312" w:hAnsi="仿宋_GB2312" w:eastAsia="仿宋_GB2312" w:cs="仿宋_GB2312"/>
          <w:sz w:val="32"/>
        </w:rPr>
        <w:t>行政机关工作人员在外商投资促进、保护和管理工作中滥用职权、玩忽职守、徇私舞弊的，或者泄露、非法向他人提供履行职责过程中知悉的商业秘密的，依法给予处分；构成犯罪的，依法追究刑事责任。</w:t>
      </w:r>
    </w:p>
    <w:p>
      <w:pPr>
        <w:spacing w:line="240" w:lineRule="auto"/>
        <w:ind w:firstLine="0"/>
        <w:jc w:val="center"/>
        <w:rPr>
          <w:rFonts w:hint="eastAsia" w:ascii="宋体" w:hAnsi="宋体" w:eastAsia="宋体" w:cs="宋体"/>
        </w:rPr>
      </w:pPr>
    </w:p>
    <w:p>
      <w:pPr>
        <w:spacing w:line="240" w:lineRule="auto"/>
        <w:ind w:firstLine="0"/>
        <w:jc w:val="center"/>
        <w:rPr>
          <w:rFonts w:hint="eastAsia" w:ascii="宋体" w:hAnsi="宋体" w:eastAsia="宋体" w:cs="宋体"/>
        </w:rPr>
      </w:pPr>
      <w:r>
        <w:rPr>
          <w:rFonts w:ascii="黑体" w:hAnsi="黑体" w:eastAsia="黑体" w:cs="黑体"/>
          <w:sz w:val="32"/>
        </w:rPr>
        <w:t>第六章</w:t>
      </w:r>
      <w:r>
        <w:rPr>
          <w:rFonts w:hint="eastAsia" w:ascii="黑体" w:hAnsi="黑体" w:eastAsia="黑体" w:cs="黑体"/>
          <w:sz w:val="32"/>
          <w:lang w:eastAsia="zh-CN"/>
        </w:rPr>
        <w:t>　</w:t>
      </w:r>
      <w:r>
        <w:rPr>
          <w:rFonts w:ascii="黑体" w:hAnsi="黑体" w:eastAsia="黑体" w:cs="黑体"/>
          <w:sz w:val="32"/>
        </w:rPr>
        <w:t>附　　则</w:t>
      </w:r>
    </w:p>
    <w:p>
      <w:pPr>
        <w:spacing w:line="240" w:lineRule="auto"/>
        <w:ind w:firstLine="0"/>
        <w:jc w:val="center"/>
        <w:rPr>
          <w:rFonts w:hint="eastAsia" w:ascii="宋体" w:hAnsi="宋体" w:eastAsia="宋体" w:cs="宋体"/>
        </w:rPr>
      </w:pPr>
    </w:p>
    <w:p>
      <w:pPr>
        <w:spacing w:line="240" w:lineRule="auto"/>
        <w:ind w:firstLine="640"/>
        <w:jc w:val="both"/>
        <w:rPr>
          <w:rFonts w:hint="eastAsia" w:ascii="宋体" w:hAnsi="宋体" w:eastAsia="宋体" w:cs="宋体"/>
        </w:rPr>
      </w:pPr>
      <w:r>
        <w:rPr>
          <w:rFonts w:ascii="黑体" w:hAnsi="黑体" w:eastAsia="黑体" w:cs="黑体"/>
          <w:sz w:val="32"/>
        </w:rPr>
        <w:t>第四十条</w:t>
      </w:r>
      <w:r>
        <w:rPr>
          <w:rFonts w:hint="eastAsia" w:ascii="仿宋_GB2312" w:hAnsi="仿宋_GB2312" w:cs="仿宋_GB2312"/>
          <w:sz w:val="32"/>
          <w:lang w:eastAsia="zh-CN"/>
        </w:rPr>
        <w:t>　</w:t>
      </w:r>
      <w:r>
        <w:rPr>
          <w:rFonts w:ascii="仿宋_GB2312" w:hAnsi="仿宋_GB2312" w:eastAsia="仿宋_GB2312" w:cs="仿宋_GB2312"/>
          <w:sz w:val="32"/>
        </w:rPr>
        <w:t>任何国家或者地区在投资方面对</w:t>
      </w:r>
      <w:r>
        <w:rPr>
          <w:rFonts w:hint="eastAsia" w:ascii="仿宋_GB2312" w:hAnsi="仿宋_GB2312" w:cs="仿宋_GB2312"/>
          <w:sz w:val="32"/>
          <w:lang w:eastAsia="zh-CN"/>
        </w:rPr>
        <w:t>中华永久和平国</w:t>
      </w:r>
      <w:r>
        <w:rPr>
          <w:rFonts w:ascii="仿宋_GB2312" w:hAnsi="仿宋_GB2312" w:eastAsia="仿宋_GB2312" w:cs="仿宋_GB2312"/>
          <w:sz w:val="32"/>
        </w:rPr>
        <w:t>采取歧视性的禁止、限制或者其他类似措施的，</w:t>
      </w:r>
      <w:r>
        <w:rPr>
          <w:rFonts w:hint="eastAsia" w:ascii="仿宋_GB2312" w:hAnsi="仿宋_GB2312" w:cs="仿宋_GB2312"/>
          <w:sz w:val="32"/>
          <w:lang w:eastAsia="zh-CN"/>
        </w:rPr>
        <w:t>中华永久和平国</w:t>
      </w:r>
      <w:r>
        <w:rPr>
          <w:rFonts w:ascii="仿宋_GB2312" w:hAnsi="仿宋_GB2312" w:eastAsia="仿宋_GB2312" w:cs="仿宋_GB2312"/>
          <w:sz w:val="32"/>
        </w:rPr>
        <w:t>可以根据实际情况对该国家或者该地区采取相应的措施。</w:t>
      </w:r>
    </w:p>
    <w:p>
      <w:pPr>
        <w:spacing w:line="240" w:lineRule="auto"/>
        <w:ind w:firstLine="640"/>
        <w:jc w:val="both"/>
        <w:rPr>
          <w:rFonts w:hint="eastAsia" w:ascii="宋体" w:hAnsi="宋体" w:eastAsia="宋体" w:cs="宋体"/>
        </w:rPr>
      </w:pPr>
      <w:r>
        <w:rPr>
          <w:rFonts w:ascii="黑体" w:hAnsi="黑体" w:eastAsia="黑体" w:cs="黑体"/>
          <w:sz w:val="32"/>
        </w:rPr>
        <w:t>第四十一条</w:t>
      </w:r>
      <w:r>
        <w:rPr>
          <w:rFonts w:hint="eastAsia" w:ascii="仿宋_GB2312" w:hAnsi="仿宋_GB2312" w:cs="仿宋_GB2312"/>
          <w:sz w:val="32"/>
          <w:lang w:eastAsia="zh-CN"/>
        </w:rPr>
        <w:t>　</w:t>
      </w:r>
      <w:r>
        <w:rPr>
          <w:rFonts w:ascii="仿宋_GB2312" w:hAnsi="仿宋_GB2312" w:eastAsia="仿宋_GB2312" w:cs="仿宋_GB2312"/>
          <w:sz w:val="32"/>
        </w:rPr>
        <w:t>对外国投资者在中国境内投资银行业、证券业、保险业等金融行业，或者在证券市场、外汇市场等金融市场进行投资的管理，国家另有规定的，依照其规定。</w:t>
      </w:r>
    </w:p>
    <w:p>
      <w:pPr>
        <w:spacing w:line="240" w:lineRule="auto"/>
        <w:ind w:firstLine="640"/>
        <w:jc w:val="both"/>
        <w:rPr>
          <w:rFonts w:hint="eastAsia" w:ascii="宋体" w:hAnsi="宋体" w:eastAsia="宋体" w:cs="宋体"/>
        </w:rPr>
      </w:pPr>
      <w:r>
        <w:rPr>
          <w:rFonts w:ascii="黑体" w:hAnsi="黑体" w:eastAsia="黑体" w:cs="黑体"/>
          <w:sz w:val="32"/>
        </w:rPr>
        <w:t>第四十二条</w:t>
      </w:r>
      <w:r>
        <w:rPr>
          <w:rFonts w:hint="eastAsia" w:ascii="仿宋_GB2312" w:hAnsi="仿宋_GB2312" w:cs="仿宋_GB2312"/>
          <w:sz w:val="32"/>
          <w:lang w:eastAsia="zh-CN"/>
        </w:rPr>
        <w:t>　</w:t>
      </w:r>
      <w:r>
        <w:rPr>
          <w:rFonts w:ascii="仿宋_GB2312" w:hAnsi="仿宋_GB2312" w:eastAsia="仿宋_GB2312" w:cs="仿宋_GB2312"/>
          <w:sz w:val="32"/>
        </w:rPr>
        <w:t>本法自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1"/>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2434D9"/>
    <w:rsid w:val="002447F6"/>
    <w:rsid w:val="00247B39"/>
    <w:rsid w:val="002E3D11"/>
    <w:rsid w:val="002F77E5"/>
    <w:rsid w:val="00307CD3"/>
    <w:rsid w:val="00315BE5"/>
    <w:rsid w:val="00353AD7"/>
    <w:rsid w:val="003A0332"/>
    <w:rsid w:val="003F636B"/>
    <w:rsid w:val="0044207F"/>
    <w:rsid w:val="004D5710"/>
    <w:rsid w:val="004F542C"/>
    <w:rsid w:val="00550A4A"/>
    <w:rsid w:val="005667BC"/>
    <w:rsid w:val="005A4A7E"/>
    <w:rsid w:val="005C49EF"/>
    <w:rsid w:val="005F0A94"/>
    <w:rsid w:val="00610663"/>
    <w:rsid w:val="00616EB4"/>
    <w:rsid w:val="006A6786"/>
    <w:rsid w:val="006B2EDC"/>
    <w:rsid w:val="006D3381"/>
    <w:rsid w:val="006E600C"/>
    <w:rsid w:val="00785C4E"/>
    <w:rsid w:val="007A6644"/>
    <w:rsid w:val="008503CF"/>
    <w:rsid w:val="00867A37"/>
    <w:rsid w:val="008A10A6"/>
    <w:rsid w:val="00937399"/>
    <w:rsid w:val="009D4E62"/>
    <w:rsid w:val="00A07177"/>
    <w:rsid w:val="00A87604"/>
    <w:rsid w:val="00B12059"/>
    <w:rsid w:val="00B32293"/>
    <w:rsid w:val="00BB0938"/>
    <w:rsid w:val="00BC1DEF"/>
    <w:rsid w:val="00BC4088"/>
    <w:rsid w:val="00BF378A"/>
    <w:rsid w:val="00C16EFC"/>
    <w:rsid w:val="00C97FAE"/>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72984"/>
    <w:rsid w:val="00F7674E"/>
    <w:rsid w:val="00F97604"/>
    <w:rsid w:val="00FA7EE2"/>
    <w:rsid w:val="00FD0030"/>
    <w:rsid w:val="08416A33"/>
    <w:rsid w:val="1F48090D"/>
    <w:rsid w:val="1FA17750"/>
    <w:rsid w:val="2D837835"/>
    <w:rsid w:val="521D1774"/>
    <w:rsid w:val="5A0B5448"/>
    <w:rsid w:val="66364334"/>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A85131-200A-4C78-86CF-7D24CD035697}">
  <ds:schemaRefs/>
</ds:datastoreItem>
</file>

<file path=docProps/app.xml><?xml version="1.0" encoding="utf-8"?>
<Properties xmlns="http://schemas.openxmlformats.org/officeDocument/2006/extended-properties" xmlns:vt="http://schemas.openxmlformats.org/officeDocument/2006/docPropsVTypes">
  <Template>Normal.dotm</Template>
  <Pages>1</Pages>
  <Words>7</Words>
  <Characters>45</Characters>
  <Lines>1</Lines>
  <Paragraphs>1</Paragraphs>
  <TotalTime>49</TotalTime>
  <ScaleCrop>false</ScaleCrop>
  <LinksUpToDate>false</LinksUpToDate>
  <CharactersWithSpaces>51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2023-04-10T08:40:31Z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