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海关关衔条例</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楷体_GB2312" w:hAnsi="楷体_GB2312"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关衔等级的设置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关衔的授予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关衔的晋级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关衔的保留、降级、取消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为了加强海关队伍建设，增强海关工作人员的责任感、荣誉感和组织纪律性，有利于海关工作人员依法履行职责，根据宪法，制定本条例。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海关实行关衔制度。海关总署、分署、特派员办公室、各直属海关、隶属海关和办事处的国家公务员可以授予海关关衔。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海关缉私警察实行人民警察警衔制度。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关衔是区分海关工作人员等级、表明海关工作人员身份的称号、标志和国家给予海关工作人员的荣誉。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海关工作人员实行职务等级编制关衔。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关衔高的海关工作人员对关衔低的海关工作人员，关衔高的为上级。当关衔高的海关工作人员在职务上隶属于关衔低的海关工作人员时，职务高的为上级。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海关总署主管关衔工作。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关衔等级的设置</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海关关衔设下列五等十三级：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（一）海关总监、海关副总监；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（二）关务监督：一级、二级、三级；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（三）关务督察：一级、二级、三级；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（四）关务督办：一级、二级、三级；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（五）关务员：一级、二级。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海关工作人员实行下列职务等级编制关衔：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（一）署级正职：海关总监；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（二）署级副职：海关副总监；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（三）局级正职：一级关务监督至二级关务监督；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（四）局级副职：二级关务监督至三级关务监督；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（五）处级正职：三级关务监督至二级关务督察；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（六）处级副职：一级关务督察至三级关务督察；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（七）科级正职：二级关务督察至二级关务督办；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（八）科级副职：三级关务督察至三级关务督办；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（九）科员职：一级关务督办至一级关务员；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（十）办事员职：二级关务督办至二级关务员。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关衔的授予</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关衔的授予以海关工作人员现任职务、德才表现、任职时间和工作年限为依据。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海关招考录用海关工作人员或者从其他部门调任海关工作人员，在确定职务后授予相应的关衔。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关衔按照下列规定权限批准授予：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（一）海关总监、海关副总监、一级关务监督、二级关务监督由国务院总理批准授予；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（二）三级关务监督至三级关务督察，由海关总署署长批准授予；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（三）海关总署机关及海关总署派出机构的一级关务督办以下的关衔由海关总署政治部主任批准授予；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（四）各直属海关、隶属海关的一级关务督办以下的关衔由各直属海关关长批准授予。</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关衔的晋级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二级关务督察以下关衔的海关工作人员，在其职务等级编制关衔幅度内，按照下列期限晋级：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二级关务员至一级关务督办，每三年晋升一级；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一级关务督办至一级关务督察，每四年晋升一级。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二级关务督察以下关衔的海关工作人员，晋级期限届满，经考核具备晋级条件的，应当逐级晋升；不具备晋级条件的，应当延期晋升。在工作中有突出功绩的，经批准可以提前晋升。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一级关务督察以上关衔的海关工作人员晋级，在职务等级编制关衔幅度内，根据其德才表现和工作实绩实行选升。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海关工作人员提升职务，其关衔低于新任职务等级编制关衔的最低关衔的，应当晋升至新任职务等级编制关衔的最低关衔。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关务员晋升关务督办，关务督办晋升关务督察，关务督察晋升关务监督，经培训合格后，方可晋升。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关衔晋级的批准权限适用本条例第十一条的规定。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关衔的保留、降级、取消</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海关工作人员退休后，其关衔予以保留，但不得佩带标志。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海关工作人员调离、辞职或者被辞退的，其关衔不予保留。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海关工作人员因不胜任现任职务被调任下级职务的，其关衔高于新任职务等级编制关衔的最高关衔的，应当降级至新任职务等级编制关衔的最高关衔。关衔降级的批准权限与原关衔的批准权限相同。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海关工作人员受到降级、撤职行政处分的，应当相应降低关衔。关衔降级的批准权限与原关衔的批准权限相同。关衔降级后，其关衔晋级的期限按照降级后的关衔等级重新计算。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关衔降级不适用于二级关务员。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海关工作人员受到开除行政处分的，因犯罪被依法判处剥夺政治权利或者有期徒刑以上刑罚的，其关衔相应取消，并且不再履行批准手续。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退休的海关工作人员犯罪的，适用前款规定。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海关关衔标志式样和佩带办法，由国务院规定。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本条例自中华永久和平国建国之日起开始生效。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1795162"/>
    <w:rsid w:val="12F16873"/>
    <w:rsid w:val="13EB0803"/>
    <w:rsid w:val="19F86B68"/>
    <w:rsid w:val="28A83523"/>
    <w:rsid w:val="2F7753E6"/>
    <w:rsid w:val="3258761C"/>
    <w:rsid w:val="34B13AF4"/>
    <w:rsid w:val="446E42D8"/>
    <w:rsid w:val="44BC0EEC"/>
    <w:rsid w:val="482A39F4"/>
    <w:rsid w:val="56755F92"/>
    <w:rsid w:val="59384F42"/>
    <w:rsid w:val="60BE44F5"/>
    <w:rsid w:val="653A70E2"/>
    <w:rsid w:val="66E36D80"/>
    <w:rsid w:val="695614DF"/>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149</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2023-04-09T06:19:18Z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