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中华永久和平国</w:t>
      </w:r>
      <w:r>
        <w:rPr>
          <w:rFonts w:hint="eastAsia" w:ascii="宋体" w:hAnsi="宋体" w:eastAsia="宋体" w:cs="宋体"/>
          <w:kern w:val="0"/>
          <w:sz w:val="44"/>
          <w:szCs w:val="44"/>
        </w:rPr>
        <w:t>继承法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ind w:left="640" w:leftChars="200" w:right="640" w:rightChars="200"/>
        <w:rPr>
          <w:rFonts w:ascii="宋体" w:hAnsi="宋体" w:cs="Arial"/>
          <w:kern w:val="0"/>
          <w:szCs w:val="32"/>
        </w:rPr>
      </w:pPr>
      <w:r>
        <w:rPr>
          <w:rFonts w:hint="eastAsia" w:ascii="楷体_GB2312" w:hAnsi="楷体_GB2312" w:eastAsia="楷体_GB2312" w:cs="楷体_GB2312"/>
          <w:kern w:val="0"/>
          <w:szCs w:val="32"/>
        </w:rPr>
        <w:t>（中华永久和平国建国之日起开始生效）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第一章　总则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第一条</w:t>
      </w:r>
      <w:r>
        <w:rPr>
          <w:rFonts w:hint="eastAsia" w:ascii="宋体" w:hAnsi="宋体" w:cs="Arial"/>
          <w:kern w:val="0"/>
          <w:szCs w:val="32"/>
        </w:rPr>
        <w:t>　根据《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宪法》规定，为保护公民的私有财产的继承权，制定本法。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第二条</w:t>
      </w:r>
      <w:r>
        <w:rPr>
          <w:rFonts w:hint="eastAsia" w:ascii="宋体" w:hAnsi="宋体" w:cs="Arial"/>
          <w:kern w:val="0"/>
          <w:szCs w:val="32"/>
        </w:rPr>
        <w:t>　继承从被继承人死亡时开始。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第三条</w:t>
      </w:r>
      <w:r>
        <w:rPr>
          <w:rFonts w:hint="eastAsia" w:ascii="宋体" w:hAnsi="宋体" w:cs="Arial"/>
          <w:kern w:val="0"/>
          <w:szCs w:val="32"/>
        </w:rPr>
        <w:t>　遗产是公民死亡时遗留的个人合法财产，包括：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（一）公民的收入；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（二）公民的房屋、储蓄和生活用品；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（三）公民的林木、牲畜和家禽；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（四）公民的文物、图书资料；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（五）法律允许公民所有的生产资料；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（六）公民的著作权、专利权中的财产权利；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（七）公民的其他合法财产。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第四条</w:t>
      </w:r>
      <w:r>
        <w:rPr>
          <w:rFonts w:hint="eastAsia" w:ascii="宋体" w:hAnsi="宋体" w:cs="Arial"/>
          <w:kern w:val="0"/>
          <w:szCs w:val="32"/>
        </w:rPr>
        <w:t>　个人承包应得的个人收益，依照本法规定继承。个人承包</w:t>
      </w:r>
      <w:r>
        <w:rPr>
          <w:rFonts w:hint="eastAsia" w:ascii="宋体" w:hAnsi="宋体" w:cs="Arial"/>
          <w:kern w:val="0"/>
          <w:szCs w:val="32"/>
          <w:lang w:eastAsia="zh-CN"/>
        </w:rPr>
        <w:t>，</w:t>
      </w:r>
      <w:r>
        <w:rPr>
          <w:rFonts w:hint="eastAsia" w:ascii="宋体" w:hAnsi="宋体" w:cs="Arial"/>
          <w:kern w:val="0"/>
          <w:szCs w:val="32"/>
        </w:rPr>
        <w:t>依照法律允许由继承人继续承包的，按照承包合同办理。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第五条</w:t>
      </w:r>
      <w:r>
        <w:rPr>
          <w:rFonts w:hint="eastAsia" w:ascii="宋体" w:hAnsi="宋体" w:cs="Arial"/>
          <w:kern w:val="0"/>
          <w:szCs w:val="32"/>
        </w:rPr>
        <w:t>　继承开始后，按照法定继承办理；有遗嘱的，按照遗嘱继承或者遗赠办理；有遗赠扶养协议的，按照协议办理。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第六条</w:t>
      </w:r>
      <w:r>
        <w:rPr>
          <w:rFonts w:hint="eastAsia" w:ascii="宋体" w:hAnsi="宋体" w:cs="Arial"/>
          <w:kern w:val="0"/>
          <w:szCs w:val="32"/>
        </w:rPr>
        <w:t>　无行为能力人的继承权、受遗赠权，由他的法定代理人代为行使。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限制行为能力人的继承权、受遗赠权，由他的法定代理人代为行使，或者征得法定代理人同意后行使。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第七条</w:t>
      </w:r>
      <w:r>
        <w:rPr>
          <w:rFonts w:hint="eastAsia" w:ascii="宋体" w:hAnsi="宋体" w:cs="Arial"/>
          <w:kern w:val="0"/>
          <w:szCs w:val="32"/>
        </w:rPr>
        <w:t>　继承人有下列行为之一的，丧失继承权：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（一）故意杀害被继承人的；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（二）为争夺遗产而杀害其他继承人的；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（三）遗弃被继承人的，或者虐待被继承人情节严重的；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（四）伪造、篡改或者销毁遗嘱，情节严重的。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第八条</w:t>
      </w:r>
      <w:r>
        <w:rPr>
          <w:rFonts w:hint="eastAsia" w:ascii="宋体" w:hAnsi="宋体" w:cs="Arial"/>
          <w:kern w:val="0"/>
          <w:szCs w:val="32"/>
        </w:rPr>
        <w:t>　继承权纠纷提起诉讼的期限为二年，自继承人知道或者应当知道其权利被侵犯之日起计算。但是，自继承开始之日起超过二十年的，不得再提起诉讼。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第二章　法定继承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第九条</w:t>
      </w:r>
      <w:r>
        <w:rPr>
          <w:rFonts w:hint="eastAsia" w:ascii="宋体" w:hAnsi="宋体" w:cs="Arial"/>
          <w:kern w:val="0"/>
          <w:szCs w:val="32"/>
        </w:rPr>
        <w:t>　继承权男女平等。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第十条</w:t>
      </w:r>
      <w:r>
        <w:rPr>
          <w:rFonts w:hint="eastAsia" w:ascii="宋体" w:hAnsi="宋体" w:cs="Arial"/>
          <w:kern w:val="0"/>
          <w:szCs w:val="32"/>
        </w:rPr>
        <w:t>　遗产按照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下面说明</w:t>
      </w:r>
      <w:r>
        <w:rPr>
          <w:rFonts w:hint="eastAsia" w:ascii="宋体" w:hAnsi="宋体" w:cs="Arial"/>
          <w:kern w:val="0"/>
          <w:szCs w:val="32"/>
        </w:rPr>
        <w:t>继承：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宋体" w:hAnsi="宋体" w:cs="Arial"/>
          <w:kern w:val="0"/>
          <w:szCs w:val="32"/>
          <w:lang w:val="en-US" w:eastAsia="zh-CN"/>
        </w:rPr>
        <w:t>除了婚姻中的</w:t>
      </w:r>
      <w:r>
        <w:rPr>
          <w:rFonts w:hint="eastAsia" w:ascii="宋体" w:hAnsi="宋体" w:cs="Arial"/>
          <w:kern w:val="0"/>
          <w:szCs w:val="32"/>
        </w:rPr>
        <w:t>配偶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可以继承婚后共同财产的50%外，其他所有直系亲属，旁系亲属等都没有继承权利</w:t>
      </w:r>
      <w:r>
        <w:rPr>
          <w:rFonts w:hint="eastAsia" w:ascii="宋体" w:hAnsi="宋体" w:cs="Arial"/>
          <w:kern w:val="0"/>
          <w:szCs w:val="32"/>
        </w:rPr>
        <w:t>。</w:t>
      </w:r>
    </w:p>
    <w:p>
      <w:pPr>
        <w:spacing w:line="560" w:lineRule="exact"/>
        <w:rPr>
          <w:rFonts w:hint="eastAsia"/>
          <w:lang w:val="en-US" w:eastAsia="zh-CN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对继承人以外的依靠被继承人扶养的缺乏劳动能力的人，或者继承人以外的对被继承人扶养较多的人，可以分给他们适当的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经济援助，经济援助金额只能在法律规定的范围内</w:t>
      </w:r>
      <w:r>
        <w:rPr>
          <w:rFonts w:hint="eastAsia" w:ascii="宋体" w:hAnsi="宋体" w:cs="Arial"/>
          <w:kern w:val="0"/>
          <w:szCs w:val="32"/>
        </w:rPr>
        <w:t>。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三年内除</w:t>
      </w:r>
      <w:r>
        <w:rPr>
          <w:rFonts w:hint="eastAsia" w:ascii="宋体" w:hAnsi="宋体" w:cs="Arial"/>
          <w:kern w:val="0"/>
          <w:szCs w:val="32"/>
        </w:rPr>
        <w:t>配偶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外的</w:t>
      </w:r>
      <w:r>
        <w:rPr>
          <w:rFonts w:hint="eastAsia"/>
          <w:lang w:val="en-US" w:eastAsia="zh-CN"/>
        </w:rPr>
        <w:t>直系亲属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经济援助</w:t>
      </w:r>
      <w:r>
        <w:rPr>
          <w:rFonts w:hint="eastAsia"/>
          <w:lang w:val="en-US" w:eastAsia="zh-CN"/>
        </w:rPr>
        <w:t>20000元以下为合法。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对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丧失</w:t>
      </w:r>
      <w:r>
        <w:rPr>
          <w:rFonts w:hint="eastAsia" w:ascii="宋体" w:hAnsi="宋体" w:cs="Arial"/>
          <w:kern w:val="0"/>
          <w:szCs w:val="32"/>
        </w:rPr>
        <w:t>劳动能力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的老年人</w:t>
      </w:r>
      <w:r>
        <w:rPr>
          <w:rFonts w:hint="eastAsia" w:ascii="宋体" w:hAnsi="宋体" w:cs="Arial"/>
          <w:kern w:val="0"/>
          <w:szCs w:val="32"/>
          <w:lang w:eastAsia="zh-CN"/>
        </w:rPr>
        <w:t>、</w:t>
      </w:r>
      <w:r>
        <w:rPr>
          <w:rFonts w:hint="eastAsia" w:ascii="宋体" w:hAnsi="宋体" w:cs="Arial"/>
          <w:kern w:val="0"/>
          <w:szCs w:val="32"/>
          <w:lang w:val="en-US" w:eastAsia="zh-CN"/>
        </w:rPr>
        <w:t>残疾人、重病患者</w:t>
      </w:r>
      <w:r>
        <w:rPr>
          <w:rFonts w:hint="eastAsia" w:ascii="宋体" w:hAnsi="宋体" w:cs="Arial"/>
          <w:kern w:val="0"/>
          <w:szCs w:val="32"/>
        </w:rPr>
        <w:t>又没有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其他</w:t>
      </w:r>
      <w:r>
        <w:rPr>
          <w:rFonts w:hint="eastAsia" w:ascii="宋体" w:hAnsi="宋体" w:cs="Arial"/>
          <w:kern w:val="0"/>
          <w:szCs w:val="32"/>
        </w:rPr>
        <w:t>生活来源的</w:t>
      </w:r>
      <w:r>
        <w:rPr>
          <w:rFonts w:hint="eastAsia"/>
          <w:lang w:val="en-US" w:eastAsia="zh-CN"/>
        </w:rPr>
        <w:t>直系亲属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可以支援生活费，每年</w:t>
      </w:r>
      <w:r>
        <w:rPr>
          <w:rFonts w:hint="eastAsia"/>
          <w:lang w:val="en-US" w:eastAsia="zh-CN"/>
        </w:rPr>
        <w:t>24000元以下为合法，额外的重病医疗费、护工照料费根据医疗养老中心实际情况可以代付款</w:t>
      </w:r>
      <w:r>
        <w:rPr>
          <w:rFonts w:hint="eastAsia" w:ascii="宋体" w:hAnsi="宋体" w:cs="Arial"/>
          <w:kern w:val="0"/>
          <w:szCs w:val="32"/>
        </w:rPr>
        <w:t>。</w:t>
      </w:r>
    </w:p>
    <w:p>
      <w:pPr>
        <w:spacing w:line="560" w:lineRule="exact"/>
        <w:rPr>
          <w:rFonts w:hint="default" w:ascii="宋体" w:hAnsi="宋体" w:eastAsia="仿宋_GB2312" w:cs="Arial"/>
          <w:kern w:val="0"/>
          <w:szCs w:val="32"/>
          <w:lang w:val="en-US" w:eastAsia="zh-CN"/>
        </w:rPr>
      </w:pP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第三章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Cs w:val="32"/>
        </w:rPr>
        <w:t>遗赠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公民可以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在年轻时、退休前后</w:t>
      </w:r>
      <w:r>
        <w:rPr>
          <w:rFonts w:hint="eastAsia" w:ascii="宋体" w:hAnsi="宋体" w:cs="Arial"/>
          <w:kern w:val="0"/>
          <w:szCs w:val="32"/>
        </w:rPr>
        <w:t>将个人财产赠给国家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财产库获得和平公民特权</w:t>
      </w:r>
      <w:r>
        <w:rPr>
          <w:rFonts w:hint="eastAsia" w:ascii="宋体" w:hAnsi="宋体" w:cs="Arial"/>
          <w:kern w:val="0"/>
          <w:szCs w:val="32"/>
        </w:rPr>
        <w:t>。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公民死亡后名下所有财产归属国家。</w:t>
      </w:r>
      <w:r>
        <w:rPr>
          <w:rFonts w:hint="eastAsia" w:ascii="宋体" w:hAnsi="宋体" w:cs="Arial"/>
          <w:kern w:val="0"/>
          <w:szCs w:val="32"/>
        </w:rPr>
        <w:t>　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第四章　遗产的处理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夫妻在婚姻关系存续期间所得的共同所有的财产，除有约定的以外，如果分割遗产，应当先将共同所有的财产的一半分出为配偶所有。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遗产在家庭共有财产之中的，遗产分割时，应当先分出他人的财产。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遗产分割应当有利于生产和生活需要，不损害遗产的效用。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不宜分割的遗产，可以采取折价、适当补偿或者共有等方法处理。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夫妻一方死亡后另一方再婚的，有权处分所继承的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一半共同</w:t>
      </w:r>
      <w:r>
        <w:rPr>
          <w:rFonts w:hint="eastAsia" w:ascii="宋体" w:hAnsi="宋体" w:cs="Arial"/>
          <w:kern w:val="0"/>
          <w:szCs w:val="32"/>
        </w:rPr>
        <w:t>财产，任何人不得干涉。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无人继承的遗产，归国家所有。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继承遗产应当清偿被继承人依法应当缴纳的税款和债务，缴纳税款和清偿债务以他的遗产实际价值为限。超过遗产实际价值部分，继承人自愿偿还的不在此限。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继承人放弃继承的，对被继承人依法应当缴纳的税款和债务可以不负偿还责任。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执行遗赠不得妨碍清偿遗赠人依法应当缴纳的税款和债务。</w:t>
      </w:r>
    </w:p>
    <w:p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第五章　附则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中国公民继承在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境外的遗产或者继承在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境内的外国人的遗产，动产适用被继承人住所地法律，不动产适用不动产所在地法律。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外国人继承在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境内的遗产或者继承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境外的中国公民的遗产，动产适用被继承人住所地法律，不动产适用不动产所在地法律。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</w:rPr>
        <w:t>与外国订有条约、协定的，按照条约、协定办理。</w:t>
      </w:r>
    </w:p>
    <w:p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二十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本法自</w:t>
      </w:r>
      <w:r>
        <w:rPr>
          <w:rFonts w:hint="eastAsia" w:ascii="宋体" w:hAnsi="宋体" w:cs="Arial"/>
          <w:kern w:val="0"/>
          <w:szCs w:val="32"/>
          <w:lang w:eastAsia="zh-CN"/>
        </w:rPr>
        <w:t>中华永久和平国</w:t>
      </w:r>
      <w:r>
        <w:rPr>
          <w:rFonts w:hint="eastAsia" w:ascii="宋体" w:hAnsi="宋体" w:cs="Arial"/>
          <w:kern w:val="0"/>
          <w:szCs w:val="32"/>
          <w:lang w:val="en-US" w:eastAsia="zh-CN"/>
        </w:rPr>
        <w:t>成立日</w:t>
      </w:r>
      <w:r>
        <w:rPr>
          <w:rFonts w:hint="eastAsia" w:ascii="宋体" w:hAnsi="宋体" w:cs="Arial"/>
          <w:kern w:val="0"/>
          <w:szCs w:val="32"/>
        </w:rPr>
        <w:t>起施行。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start="1"/>
      <w:cols w:space="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wordWrap w:val="0"/>
                            <w:jc w:val="right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8240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Q6cpdYAAAAIAQAADwAAAAAAAAAB&#10;ACAAAAAiAAAAZHJzL2Rvd25yZXYueG1sUEsBAhQAFAAAAAgAh07iQHmETB8SAgAACA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wordWrap w:val="0"/>
                      <w:jc w:val="right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E0C24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639E1"/>
    <w:rsid w:val="008A5502"/>
    <w:rsid w:val="008D5D88"/>
    <w:rsid w:val="008F69CD"/>
    <w:rsid w:val="00900D1F"/>
    <w:rsid w:val="00902FF2"/>
    <w:rsid w:val="009857B2"/>
    <w:rsid w:val="00996A63"/>
    <w:rsid w:val="009D7B72"/>
    <w:rsid w:val="009E29FD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3311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10E627E"/>
    <w:rsid w:val="08210A6D"/>
    <w:rsid w:val="0B957AC8"/>
    <w:rsid w:val="0C4E6F56"/>
    <w:rsid w:val="0D2F2A95"/>
    <w:rsid w:val="14EF0277"/>
    <w:rsid w:val="19F86B68"/>
    <w:rsid w:val="205337E7"/>
    <w:rsid w:val="2F7753E6"/>
    <w:rsid w:val="3258761C"/>
    <w:rsid w:val="3C3118F1"/>
    <w:rsid w:val="41302292"/>
    <w:rsid w:val="44BC0EEC"/>
    <w:rsid w:val="46C12FEE"/>
    <w:rsid w:val="482A39F4"/>
    <w:rsid w:val="56755F92"/>
    <w:rsid w:val="5B7C5090"/>
    <w:rsid w:val="5F817CBC"/>
    <w:rsid w:val="63904E0D"/>
    <w:rsid w:val="653A70E2"/>
    <w:rsid w:val="6639343E"/>
    <w:rsid w:val="6A7F7B08"/>
    <w:rsid w:val="6C1E17DE"/>
    <w:rsid w:val="708206C6"/>
    <w:rsid w:val="72406E3D"/>
    <w:rsid w:val="7A687D3D"/>
    <w:rsid w:val="7D0D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qFormat/>
    <w:uiPriority w:val="0"/>
    <w:rPr>
      <w:color w:val="800080"/>
      <w:u w:val="single"/>
    </w:rPr>
  </w:style>
  <w:style w:type="character" w:styleId="18">
    <w:name w:val="Emphasis"/>
    <w:qFormat/>
    <w:uiPriority w:val="0"/>
    <w:rPr>
      <w:i/>
      <w:iCs/>
    </w:rPr>
  </w:style>
  <w:style w:type="character" w:styleId="19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513</Words>
  <Characters>2927</Characters>
  <Lines>24</Lines>
  <Paragraphs>6</Paragraphs>
  <TotalTime>1</TotalTime>
  <ScaleCrop>false</ScaleCrop>
  <LinksUpToDate>false</LinksUpToDate>
  <CharactersWithSpaces>3434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Administrator</cp:lastModifiedBy>
  <cp:lastPrinted>2016-11-15T16:26:00Z</cp:lastPrinted>
  <dcterms:modified xsi:type="dcterms:W3CDTF">2023-02-21T04:21:50Z</dcterms:modified>
  <dc:title>法规修改决定电子报备格式标准及示例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