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节约能源法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第二章　节能管理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第三章　合理使用与节约能源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第二节　工业节能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eastAsia="楷体_GB2312" w:cs="Arial"/>
          <w:kern w:val="0"/>
          <w:szCs w:val="32"/>
          <w:lang w:eastAsia="zh-CN"/>
        </w:rPr>
        <w:t>　</w:t>
      </w:r>
      <w:r>
        <w:rPr>
          <w:rFonts w:hint="eastAsia" w:ascii="Times New Roman" w:hAnsi="Times New Roman" w:eastAsia="楷体_GB2312" w:cs="Arial"/>
          <w:kern w:val="0"/>
          <w:szCs w:val="32"/>
        </w:rPr>
        <w:t>　　第三节　建筑节能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第四节　交通运输节能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第五节　公共机构节能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第六节　重点用能单位节能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第四章　节能技术进步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第五章　激励措施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为了推动全社会节约能源，提高能源利用效率，保护和改善环境，促进经济社会全面协调可持续发展，制定本法。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本法所称能源，是指煤炭、石油、天然气、生物质能和电力、热力以及其他直接或者通过加工、转换而取得有用能的各种资源。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本法所称节约能源（以下简称节能），是指加强用能管理，采取技术上可行、经济上合理以及环境和社会可以承受的措施，从能源生产到消费的各个环节，降低消耗、减少损失和污染物排放、制止浪费，有效、合理地利用能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节约资源是我国的基本国策。国家实施节约与开发并举、把节约放在首位的能源发展战略。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国务院和县级以上地方各级人民政府应当将节能工作纳入国民经济和社会发展规划、年度计划，并组织编制和实施节能中长期专项规划、年度节能计划。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国务院和县级以上地方各级人民政府每年向本级人民代表大会或者其常务委员会报告节能工作。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国家实行节能目标责任制和节能考核评价制度，将节能目标完成情况作为对地方人民政府及其负责人考核评价的内容。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省、自治区、直辖市人民政府每年向国务院报告节能目标责任的履行情况。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国家实行有利于节能和环境保护的产业政策，限制发展高耗能、高污染行业，发展节能环保型产业。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和省、自治区、直辖市人民政府应当加强节能工作，合理调整产业结构、企业结构、产品结构和能源消费结构，推动企业降低单位产值能耗和单位产品能耗，淘汰落后的生产能力，改进能源的开发、加工、转换、输送、储存和供应，提高能源利用效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国家鼓励、支持开发和利用新能源、可再生能源。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国家鼓励、支持节能科学技术的研究、开发、示范和推广，促进节能技术创新与进步。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国家开展节能宣传和教育，将节能知识纳入国民教育和培训体系，普及节能科学知识，增强全民的节能意识，提倡节约型的消费方式。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任何单位和个人都应当依法履行节能义务，有权检举浪费能源的行为。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新闻媒体应当宣传节能法律、法规和政策，发挥舆论监督作用。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国务院管理节能工作的部门主管全国的节能监督管理工作。国务院有关部门在各自的职责范围内负责节能监督管理工作，并接受国务院管理节能工作的部门的指导。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县级以上地方各级人民政府管理节能工作的部门负责本行政区域内的节能监督管理工作。县级以上地方各级人民政府有关部门在各自的职责范围内负责节能监督管理工作，并接受同级管理节能工作的部门的指导。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节能管理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国务院和县级以上地方各级人民政府应当加强对节能工作的领导，部署、协调、监督、检查、推动节能工作。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县级以上人民政府管理节能工作的部门和有关部门应当在各自的职责范围内，加强对节能法律、法规和节能标准执行情况的监督检查，依法查处违法用能行为。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履行节能监督管理职责不得向监督管理对象收取费用。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国务院标准化主管部门和国务院有关部门依法组织制定并适时修订有关节能的国家标准、行业标准，建立健全节能标准体系。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国务院标准化主管部门会同国务院管理节能工作的部门和国务院有关部门制定强制性的用能产品、设备能源效率标准和生产过程中耗能高的产品的单位产品能耗限额标准。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国家鼓励企业制定严于国家标准、行业标准的企业节能标准。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省、自治区、直辖市制定严于强制性国家标准、行业标准的地方节能标准，由省、自治区、直辖市人民政府报经国务院批准；本法另有规定的除外。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建筑节能的国家标准、行业标准由国务院建设主管部门组织制定，并依照法定程序发布。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省、自治区、直辖市人民政府建设主管部门可以根据本地实际情况，制定严于国家标准或者行业标准的地方建筑节能标准，并报国务院标准化主管部门和国务院建设主管部门备案。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国家实行固定资产投资项目节能评估和审查制度。不符合强制性节能标准的项目，建设单位不得开工建设；已经建成的，不得投入生产、使用。政府投资项目不符合强制性节能标准的，依法负责项目审批的机关不得批准建设。具体办法由国务院管理节能工作的部门会同国务院有关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国家对落后的耗能过高的用能产品、设备和生产工艺实行淘汰制度。淘汰的用能产品、设备、生产工艺的目录和实施办法，由国务院管理节能工作的部门会同国务院有关部门制定并公布。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生产过程中耗能高的产品的生产单位，应当执行单位产品能耗限额标准。对超过单位产品能耗限额标准用能的生产单位，由管理节能工作的部门按照国务院规定的权限责令限期治理。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对高耗能的特种设备，按照国务院的规定实行节能审查和监管。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禁止生产、进口、销售国家明令淘汰或者不符合强制性能源效率标准的用能产品、设备；禁止使用国家明令淘汰的用能设备、生产工艺。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国家对家用电器等使用面广、耗能量大的用能产品，实行能源效率标识管理。实行能源效率标识管理的产品目录和实施办法，由国务院管理节能工作的部门会同国务院市场监督管理部门制定并公布。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生产者和进口商应当对列入国家能源效率标识管理产品目录的用能产品标注能源效率标识，在产品包装物上或者说明书中予以说明，并按照规定报国务院市场监督管理部门和国务院管理节能工作的部门共同授权的机构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生产者和进口商应当对其标注的能源效率标识及相关信息的准确性负责。禁止销售应当标注而未标注能源效率标识的产品。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禁止伪造、冒用能源效率标识或者利用能源效率标识进行虚假宣传。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用能产品的生产者、销售者，可以根据自愿原则，按照国家有关节能产品认证的规定，向经国务院认证认可监督管理部门认可的从事节能产品认证的机构提出节能产品认证申请；经认证合格后，取得节能产品认证证书，可以在用能产品或者其包装物上使用节能产品认证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禁止使用伪造的节能产品认证标志或者冒用节能产品认证标志。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县级以上各级人民政府统计部门应当会同同级有关部门，建立健全能源统计制度，完善能源统计指标体系，改进和规范能源统计方法，确保能源统计数据真实、完整。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国务院统计部门会同国务院管理节能工作的部门，定期向社会公布各省、自治区、直辖市以及主要耗能行业的能源消费和节能情况等信息。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国家鼓励节能服务机构的发展，支持节能服务机构开展节能咨询、设计、评估、检测、审计、认证等服务。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国家支持节能服务机构开展节能知识宣传和节能技术培训，提供节能信息、节能示范和其他公益性节能服务。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国家鼓励行业协会在行业节能规划、节能标准的制定和实施、节能技术推广、能源消费统计、节能宣传培训和信息咨询等方面发挥作用。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合理使用与节约能源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第二十四条</w:t>
      </w:r>
      <w:r>
        <w:rPr>
          <w:rFonts w:hint="eastAsia" w:ascii="Times New Roman" w:hAnsi="Times New Roman" w:cs="Arial"/>
          <w:kern w:val="0"/>
          <w:szCs w:val="32"/>
        </w:rPr>
        <w:t>　用能单位应当按照合理用能的原则，加强节能管理，制定并实施节能计划和节能技术措施，降低能源消耗。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用能单位应当建立节能目标责任制，对节能工作取得成绩的集体、个人给予奖励。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用能单位应当定期开展节能教育和岗位节能培训。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用能单位应当加强能源计量管理，按照规定配备和使用经依法检定合格的能源计量器具。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用能单位应当建立能源消费统计和能源利用状况分析制度，对各类能源的消费实行分类计量和统计，并确保能源消费统计数据真实、完整。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能源生产经营单位不得向本单位职工无偿提供能源。任何单位不得对能源消费实行包费制。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工业节能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国务院和省、自治区、直辖市人民政府推进能源资源优化开发利用和合理配置，推进有利于节能的行业结构调整，优化用能结构和企业布局。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国务院管理节能工作的部门会同国务院有关部门制定电力、钢铁、有色金属、建材、石油加工、化工、煤炭等主要耗能行业的节能技术政策，推动企业节能技术改造。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国家鼓励工业企业采用高效、节能的电动机、锅炉、窑炉、风机、泵类等设备，采用热电联产、余热余压利用、洁净煤以及先进的用能监测和控制等技术。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电网企业应当按照国务院有关部门制定的节能发电调度管理的规定，安排清洁、高效和符合规定的热电联产、利用余热余压发电的机组以及其他符合资源综合利用规定的发电机组与电网并网运行，上网电价执行国家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禁止新建不符合国家规定的燃煤发电机组、燃油发电机组和燃煤热电机组。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建筑节能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国务院建设主管部门负责全国建筑节能的监督管理工作。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县级以上地方各级人民政府建设主管部门负责本行政区域内建筑节能的监督管理工作。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县级以上地方各级人民政府建设主管部门会同同级管理节能工作的部门编制本行政区域内的建筑节能规划。建筑节能规划应当包括既有建筑节能改造计划。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建筑工程的建设、设计、施工和监理单位应当遵守建筑节能标准。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不符合建筑节能标准的建筑工程，建设主管部门不得批准开工建设；已经开工建设的，应当责令停止施工、限期改正；已经建成的，不得销售或者使用。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建设主管部门应当加强对在建建筑工程执行建筑节能标准情况的监督检查。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房地产开发企业在销售房屋时，应当向购买人明示所售房屋的节能措施、保温工程保修期等信息，在房屋买卖合同、质量保证书和使用说明书中载明，并对其真实性、准确性负责。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使用空调采暖、制冷的公共建筑应当实行室内温度控制制度。具体办法由国务院建设主管部门制定。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国家采取措施，对实行集中供热的建筑分步骤实行供热分户计量、按照用热量收费的制度。新建建筑或者对既有建筑进行节能改造，应当按照规定安装用热计量装置、室内温度调控装置和供热系统调控装置。具体办法由国务院建设主管部门会同国务院有关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县级以上地方各级人民政府有关部门应当加强城市节约用电管理，严格控制公用设施和大型建筑物装饰性景观照明的能耗。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国家鼓励在新建建筑和既有建筑节能改造中使用新型墙体材料等节能建筑材料和节能设备，安装和使用太阳能等可再生能源利用系统。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交通运输节能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国务院有关交通运输主管部门按照各自的职责负责全国交通运输相关领域的节能监督管理工作。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国务院有关交通运输主管部门会同国务院管理节能工作的部门分别制定相关领域的节能规划。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第四十二条</w:t>
      </w:r>
      <w:r>
        <w:rPr>
          <w:rFonts w:hint="eastAsia" w:ascii="Times New Roman" w:hAnsi="Times New Roman" w:cs="Arial"/>
          <w:kern w:val="0"/>
          <w:szCs w:val="32"/>
        </w:rPr>
        <w:t>　国务院及其有关部门指导、促进各种交通运输方式协调发展和有效衔接，优化交通运输结构，建设节能型综合交通运输体系。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第四十三条</w:t>
      </w:r>
      <w:r>
        <w:rPr>
          <w:rFonts w:hint="eastAsia" w:ascii="Times New Roman" w:hAnsi="Times New Roman" w:cs="Arial"/>
          <w:kern w:val="0"/>
          <w:szCs w:val="32"/>
        </w:rPr>
        <w:t>　县级以上地方各级人民政府应当优先发展公共交通，加大对公共交通的投入，完善公共交通服务体系，鼓励利用公共交通工具出行；鼓励使用非机动交通工具出行。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第四十四条</w:t>
      </w:r>
      <w:r>
        <w:rPr>
          <w:rFonts w:hint="eastAsia" w:ascii="Times New Roman" w:hAnsi="Times New Roman" w:cs="Arial"/>
          <w:kern w:val="0"/>
          <w:szCs w:val="32"/>
        </w:rPr>
        <w:t>　国务院有关交通运输主管部门应当加强交通运输组织管理，引导道路、水路、航空运输企业提高运输组织化程度和集约化水平，提高能源利用效率。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第四十五条</w:t>
      </w:r>
      <w:r>
        <w:rPr>
          <w:rFonts w:hint="eastAsia" w:ascii="Times New Roman" w:hAnsi="Times New Roman" w:cs="Arial"/>
          <w:kern w:val="0"/>
          <w:szCs w:val="32"/>
        </w:rPr>
        <w:t>　国家鼓励开发、生产、使用节能环保型汽车、摩托车、铁路机车车辆、船舶和其他交通运输工具，实行老旧交通运输工具的报废、更新制度。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国家鼓励开发和推广应用交通运输工具使用的清洁燃料、石油替代燃料。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第四十六条</w:t>
      </w:r>
      <w:r>
        <w:rPr>
          <w:rFonts w:hint="eastAsia" w:ascii="Times New Roman" w:hAnsi="Times New Roman" w:cs="Arial"/>
          <w:kern w:val="0"/>
          <w:szCs w:val="32"/>
        </w:rPr>
        <w:t>　国务院有关部门制定交通运输营运车船的燃料消耗量限值标准；不符合标准的，不得用于营运。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国务院有关交通运输主管部门应当加强对交通运输营运车船燃料消耗检测的监督管理。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第五节　公共机构节能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第四十七条</w:t>
      </w:r>
      <w:r>
        <w:rPr>
          <w:rFonts w:hint="eastAsia" w:ascii="Times New Roman" w:hAnsi="Times New Roman" w:cs="Arial"/>
          <w:kern w:val="0"/>
          <w:szCs w:val="32"/>
        </w:rPr>
        <w:t>　公共机构应当厉行节约，杜绝浪费，带头使用节能产品、设备，提高能源利用效率。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本法所称公共机构，是指全部或者部分使用财政性资金的国家机关、事业单位和团体组织。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第四十八条</w:t>
      </w:r>
      <w:r>
        <w:rPr>
          <w:rFonts w:hint="eastAsia" w:ascii="Times New Roman" w:hAnsi="Times New Roman" w:cs="Arial"/>
          <w:kern w:val="0"/>
          <w:szCs w:val="32"/>
        </w:rPr>
        <w:t>　国务院和县级以上地方各级人民政府管理机关事务工作的机构会同同级有关部门制定和组织实施本级公共机构节能规划。公共机构节能规划应当包括公共机构既有建筑节能改造计划。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第四十九条</w:t>
      </w:r>
      <w:r>
        <w:rPr>
          <w:rFonts w:hint="eastAsia" w:ascii="Times New Roman" w:hAnsi="Times New Roman" w:cs="Arial"/>
          <w:kern w:val="0"/>
          <w:szCs w:val="32"/>
        </w:rPr>
        <w:t>　公共机构应当制定年度节能目标和实施方案，加强能源消费计量和监测管理，向本级人民政府管理机关事务工作的机构报送上年度的能源消费状况报告。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国务院和县级以上地方各级人民政府管理机关事务工作的机构会同同级有关部门按照管理权限，制定本级公共机构的能源消耗定额，财政部门根据该定额制定能源消耗支出标准。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第五十条</w:t>
      </w:r>
      <w:r>
        <w:rPr>
          <w:rFonts w:hint="eastAsia" w:ascii="Times New Roman" w:hAnsi="Times New Roman" w:cs="Arial"/>
          <w:kern w:val="0"/>
          <w:szCs w:val="32"/>
        </w:rPr>
        <w:t>　公共机构应当加强本单位用能系统管理，保证用能系统的运行符合国家相关标准。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公共机构应当按照规定进行能源审计，并根据能源审计结果采取提高能源利用效率的措施。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第五十一条</w:t>
      </w:r>
      <w:r>
        <w:rPr>
          <w:rFonts w:hint="eastAsia" w:ascii="Times New Roman" w:hAnsi="Times New Roman" w:cs="Arial"/>
          <w:kern w:val="0"/>
          <w:szCs w:val="32"/>
        </w:rPr>
        <w:t>　公共机构采购用能产品、设备，应当优先采购列入节能产品、设备政府采购名录中的产品、设备。禁止采购国家明令淘汰的用能产品、设备。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节能产品、设备政府采购名录由省级以上人民政府的政府采购监督管理部门会同同级有关部门制定并公布。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第六节　重点用能单位节能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第五十二条</w:t>
      </w:r>
      <w:r>
        <w:rPr>
          <w:rFonts w:hint="eastAsia" w:ascii="Times New Roman" w:hAnsi="Times New Roman" w:cs="Arial"/>
          <w:kern w:val="0"/>
          <w:szCs w:val="32"/>
        </w:rPr>
        <w:t>　国家加强对重点用能单位的节能管理。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下列用能单位为重点用能单位：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（一）年综合能源消费总量一万吨标准煤以上的用能单位；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（二）国务院有关部门或者省、自治区、直辖市人民政府管理节能工作的部门指定的年综合能源消费总量五千吨以上不满一万吨标准煤的用能单位。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重点用能单位节能管理办法，由国务院管理节能工作的部门会同国务院有关部门制定。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第五十三条</w:t>
      </w:r>
      <w:r>
        <w:rPr>
          <w:rFonts w:hint="eastAsia" w:ascii="Times New Roman" w:hAnsi="Times New Roman" w:cs="Arial"/>
          <w:kern w:val="0"/>
          <w:szCs w:val="32"/>
        </w:rPr>
        <w:t>　重点用能单位应当每年向管理节能工作的部门报送上年度的能源利用状况报告。能源利用状况包括能源消费情况、能源利用效率、节能目标完成情况和节能效益分析、节能措施等内容。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第五十四条</w:t>
      </w:r>
      <w:r>
        <w:rPr>
          <w:rFonts w:hint="eastAsia" w:ascii="Times New Roman" w:hAnsi="Times New Roman" w:cs="Arial"/>
          <w:kern w:val="0"/>
          <w:szCs w:val="32"/>
        </w:rPr>
        <w:t>　管理节能工作的部门应当对重点用能单位报送的能源利用状况报告进行审查。对节能管理制度不健全、节能措施不落实、能源利用效率低的重点用能单位，管理节能工作的部门应当开展现场调查，组织实施用能设备能源效率检测，责令实施能源审计，并提出书面整改要求，限期整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第五十五条</w:t>
      </w:r>
      <w:r>
        <w:rPr>
          <w:rFonts w:hint="eastAsia" w:ascii="Times New Roman" w:hAnsi="Times New Roman" w:cs="Arial"/>
          <w:kern w:val="0"/>
          <w:szCs w:val="32"/>
        </w:rPr>
        <w:t>　重点用能单位应当设立能源管理岗位，在具有节能专业知识、实际经验以及中级以上技术职称的人员中聘任能源管理负责人，并报管理节能工作的部门和有关部门备案。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能源管理负责人负责组织对本单位用能状况进行分析、评价，组织编写本单位能源利用状况报告，提出本单位节能工作的改进措施并组织实施。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能源管理负责人应当接受节能培训。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节能技术进步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第五十六条</w:t>
      </w:r>
      <w:r>
        <w:rPr>
          <w:rFonts w:hint="eastAsia" w:ascii="Times New Roman" w:hAnsi="Times New Roman" w:cs="Arial"/>
          <w:kern w:val="0"/>
          <w:szCs w:val="32"/>
        </w:rPr>
        <w:t>　国务院管理节能工作的部门会同国务院科技主管部门发布节能技术政策大纲，指导节能技术研究、开发和推广应用。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第五十七条</w:t>
      </w:r>
      <w:r>
        <w:rPr>
          <w:rFonts w:hint="eastAsia" w:ascii="Times New Roman" w:hAnsi="Times New Roman" w:cs="Arial"/>
          <w:kern w:val="0"/>
          <w:szCs w:val="32"/>
        </w:rPr>
        <w:t>　县级以上各级人民政府应当把节能技术研究开发作为政府科技投入的重点领域，支持科研单位和企业开展节能技术应用研究，制定节能标准，开发节能共性和关键技术，促进节能技术创新与成果转化。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第五十八条</w:t>
      </w:r>
      <w:r>
        <w:rPr>
          <w:rFonts w:hint="eastAsia" w:ascii="Times New Roman" w:hAnsi="Times New Roman" w:cs="Arial"/>
          <w:kern w:val="0"/>
          <w:szCs w:val="32"/>
        </w:rPr>
        <w:t>　国务院管理节能工作的部门会同国务院有关部门制定并公布节能技术、节能产品的推广目录，引导用能单位和个人使用先进的节能技术、节能产品。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国务院管理节能工作的部门会同国务院有关部门组织实施重大节能科研项目、节能示范项目、重点节能工程。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第五十九条</w:t>
      </w:r>
      <w:r>
        <w:rPr>
          <w:rFonts w:hint="eastAsia" w:ascii="Times New Roman" w:hAnsi="Times New Roman" w:cs="Arial"/>
          <w:kern w:val="0"/>
          <w:szCs w:val="32"/>
        </w:rPr>
        <w:t>　县级以上各级人民政府应当按照因地制宜、多能互补、综合利用、讲求效益的原则，加强农业和农村节能工作，增加对农业和农村节能技术、节能产品推广应用的资金投入。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农业、科技等有关主管部门应当支持、推广在农业生产、农产品加工储运等方面应用节能技术和节能产品，鼓励更新和淘汰高耗能的农业机械和渔业船舶。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支持在农村大力发展沼气，推广生物质能、太阳能和风能等可再生能源利用技术，按照科学规划、有序开发的原则发展小型水力发电，推广节能型的农村住宅和炉灶等，鼓励利用非耕地种植能源植物，大力发展薪炭林等能源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激励措施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第六十条</w:t>
      </w:r>
      <w:r>
        <w:rPr>
          <w:rFonts w:hint="eastAsia" w:ascii="Times New Roman" w:hAnsi="Times New Roman" w:cs="Arial"/>
          <w:kern w:val="0"/>
          <w:szCs w:val="32"/>
        </w:rPr>
        <w:t>　中央财政和省级地方财政安排节能专项资金，支持节能技术研究开发、节能技术和产品的示范与推广、重点节能工程的实施、节能宣传培训、信息服务和表彰奖励等。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第六十一条</w:t>
      </w:r>
      <w:r>
        <w:rPr>
          <w:rFonts w:hint="eastAsia" w:ascii="Times New Roman" w:hAnsi="Times New Roman" w:cs="Arial"/>
          <w:kern w:val="0"/>
          <w:szCs w:val="32"/>
        </w:rPr>
        <w:t>　国家对生产、使用列入本</w:t>
      </w:r>
      <w:r>
        <w:rPr>
          <w:rFonts w:hint="eastAsia" w:ascii="仿宋_GB2312" w:hAnsi="仿宋_GB2312" w:eastAsia="仿宋_GB2312" w:cs="仿宋_GB2312"/>
          <w:kern w:val="0"/>
          <w:szCs w:val="32"/>
        </w:rPr>
        <w:t>法第五十八条</w:t>
      </w:r>
      <w:r>
        <w:rPr>
          <w:rFonts w:hint="eastAsia" w:ascii="Times New Roman" w:hAnsi="Times New Roman" w:cs="Arial"/>
          <w:kern w:val="0"/>
          <w:szCs w:val="32"/>
        </w:rPr>
        <w:t>规定的推广目录的需要支持的节能技术、节能产品，实行税收优惠等扶持政策。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国家通过财政补贴支持节能照明器具等节能产品的推广和使用。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第六十二条</w:t>
      </w:r>
      <w:r>
        <w:rPr>
          <w:rFonts w:hint="eastAsia" w:ascii="Times New Roman" w:hAnsi="Times New Roman" w:cs="Arial"/>
          <w:kern w:val="0"/>
          <w:szCs w:val="32"/>
        </w:rPr>
        <w:t>　国家实行有利于节约能源资源的税收政策，健全能源矿产资源有偿使用制度，促进能源资源的节约及其开采利用水平的提高。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第六十三条</w:t>
      </w:r>
      <w:r>
        <w:rPr>
          <w:rFonts w:hint="eastAsia" w:ascii="Times New Roman" w:hAnsi="Times New Roman" w:cs="Arial"/>
          <w:kern w:val="0"/>
          <w:szCs w:val="32"/>
        </w:rPr>
        <w:t>　国家运用税收等政策，鼓励先进节能技术、设备的进口，控制在生产过程中耗能高、污染重的产品的出口。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第六十四条</w:t>
      </w:r>
      <w:r>
        <w:rPr>
          <w:rFonts w:hint="eastAsia" w:ascii="Times New Roman" w:hAnsi="Times New Roman" w:cs="Arial"/>
          <w:kern w:val="0"/>
          <w:szCs w:val="32"/>
        </w:rPr>
        <w:t>　政府采购监督管理部门会同有关部门制定节能产品、设备政府采购名录，应当优先列入取得节能产品认证证书的产品、设备。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第六十五条</w:t>
      </w:r>
      <w:r>
        <w:rPr>
          <w:rFonts w:hint="eastAsia" w:ascii="Times New Roman" w:hAnsi="Times New Roman" w:cs="Arial"/>
          <w:kern w:val="0"/>
          <w:szCs w:val="32"/>
        </w:rPr>
        <w:t>　国家引导金融机构增加对节能项目的信贷支持，为符合条件的节能技术研究开发、节能产品生产以及节能技术改造等项目提供优惠贷款。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国家推动和引导社会有关方面加大对节能的资金投入，加快节能技术改造。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第六十六条</w:t>
      </w:r>
      <w:r>
        <w:rPr>
          <w:rFonts w:hint="eastAsia" w:ascii="Times New Roman" w:hAnsi="Times New Roman" w:cs="Arial"/>
          <w:kern w:val="0"/>
          <w:szCs w:val="32"/>
        </w:rPr>
        <w:t>　国家实行有利于节能的价格政策，引导用能单位和个人节能。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国家运用财税、价格等政策，支持推广电力需求侧管理、合同能源管理、节能自愿协议等节能办法。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国家实行峰谷分时电价、季节性电价、可中断负荷电价制度，鼓励电力用户合理调整用电负荷；对钢铁、有色金属、建材、化工和其他主要耗能行业的企业，分淘汰、限制、允许和鼓励类实行差别电价政策。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第六十七条</w:t>
      </w:r>
      <w:r>
        <w:rPr>
          <w:rFonts w:hint="eastAsia" w:ascii="Times New Roman" w:hAnsi="Times New Roman" w:cs="Arial"/>
          <w:kern w:val="0"/>
          <w:szCs w:val="32"/>
        </w:rPr>
        <w:t>　各级人民政府对在节能管理、节能科学技术研究和推广应用中有显著成绩以及检举严重浪费能源行为的单位和个人，给予表彰和奖励。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第六十八条</w:t>
      </w:r>
      <w:r>
        <w:rPr>
          <w:rFonts w:hint="eastAsia" w:ascii="Times New Roman" w:hAnsi="Times New Roman" w:cs="Arial"/>
          <w:kern w:val="0"/>
          <w:szCs w:val="32"/>
        </w:rPr>
        <w:t>　负责审批政府投资项目的机关违反本法规定，对不符合强制性节能标准的项目予以批准建设的，对直接负责的主管人员和其他直接责任人员依法给予处分。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固定资产投资项目建设单位开工建设不符合强制性节能标准的项目或者将该项目投入生产、使用的，由管理节能工作的部门责令停止建设或者停止生产、使用，限期改造；不能改造或者逾期不改造的生产性项目，由管理节能工作的部门报请本级人民政府按照国务院规定的权限责令关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第六十九条</w:t>
      </w:r>
      <w:r>
        <w:rPr>
          <w:rFonts w:hint="eastAsia" w:ascii="Times New Roman" w:hAnsi="Times New Roman" w:cs="Arial"/>
          <w:kern w:val="0"/>
          <w:szCs w:val="32"/>
        </w:rPr>
        <w:t>　生产、进口、销售国家明令淘汰的用能产品、设备的，使用伪造的节能产品认证标志或者冒用节能产品认证标志的，依照《</w:t>
      </w:r>
      <w:r>
        <w:rPr>
          <w:rFonts w:hint="eastAsia" w:cs="Arial"/>
          <w:kern w:val="0"/>
          <w:szCs w:val="32"/>
          <w:lang w:eastAsia="zh-CN"/>
        </w:rPr>
        <w:t>中华永久和平国</w:t>
      </w:r>
      <w:r>
        <w:rPr>
          <w:rFonts w:hint="eastAsia" w:ascii="Times New Roman" w:hAnsi="Times New Roman" w:cs="Arial"/>
          <w:kern w:val="0"/>
          <w:szCs w:val="32"/>
        </w:rPr>
        <w:t>产品质量法》的规定处罚。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第七十条</w:t>
      </w:r>
      <w:r>
        <w:rPr>
          <w:rFonts w:hint="eastAsia" w:ascii="Times New Roman" w:hAnsi="Times New Roman" w:cs="Arial"/>
          <w:kern w:val="0"/>
          <w:szCs w:val="32"/>
        </w:rPr>
        <w:t>　生产、进口、销售不符合强制性能源效率标准的用能产品、设备的，由市场监督管理部门责令停止生产、进口、销售，没收违法生产、进口、销售的用能产品、设备和违法所得，并处违法所得一倍以上五倍以下罚款；情节严重的，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第七十一条</w:t>
      </w:r>
      <w:r>
        <w:rPr>
          <w:rFonts w:hint="eastAsia" w:ascii="Times New Roman" w:hAnsi="Times New Roman" w:cs="Arial"/>
          <w:kern w:val="0"/>
          <w:szCs w:val="32"/>
        </w:rPr>
        <w:t>　使用国家明令淘汰的用能设备或者生产工艺的，由管理节能工作的部门责令停止使用，没收国家明令淘汰的用能设备；情节严重的，可以由管理节能工作的部门提出意见，报请本级人民政府按照国务院规定的权限责令停业整顿或者关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第七十二条</w:t>
      </w:r>
      <w:r>
        <w:rPr>
          <w:rFonts w:hint="eastAsia" w:ascii="Times New Roman" w:hAnsi="Times New Roman" w:cs="Arial"/>
          <w:kern w:val="0"/>
          <w:szCs w:val="32"/>
        </w:rPr>
        <w:t>　生产单位超过单位产品能耗限额标准用能，情节严重，经限期治理逾期不治理或者没有达到治理要求的，可以由管理节能工作的部门提出意见，报请本级人民政府按照国务院规定的权限责令停业整顿或者关闭。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第七十三条</w:t>
      </w:r>
      <w:r>
        <w:rPr>
          <w:rFonts w:hint="eastAsia" w:ascii="Times New Roman" w:hAnsi="Times New Roman" w:cs="Arial"/>
          <w:kern w:val="0"/>
          <w:szCs w:val="32"/>
        </w:rPr>
        <w:t>　违反本法规定，应当标注能源效率标识而未标注的，由市场监督管理部门责令改正，处三万元以上五万元以下罚款。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违反本法规定，未办理能源效率标识备案，或者使用的能源效率标识不符合规定的，由市场监督管理部门责令限期改正；逾期不改正的，处一万元以上三万元以下罚款。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伪造、冒用能源效率标识或者利用能源效率标识进行虚假宣传的，由市场监督管理部门责令改正，处五万元以上十万元以下罚款；情节严重的，吊销营业执照。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第七十四条</w:t>
      </w:r>
      <w:r>
        <w:rPr>
          <w:rFonts w:hint="eastAsia" w:ascii="Times New Roman" w:hAnsi="Times New Roman" w:cs="Arial"/>
          <w:kern w:val="0"/>
          <w:szCs w:val="32"/>
        </w:rPr>
        <w:t>　用能单位未按照规定配备、使用能源计量器具的，由市场监督管理部门责令限期改正；逾期不改正的，处一万元以上五万元以下罚款。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第七十五条</w:t>
      </w:r>
      <w:r>
        <w:rPr>
          <w:rFonts w:hint="eastAsia" w:ascii="Times New Roman" w:hAnsi="Times New Roman" w:cs="Arial"/>
          <w:kern w:val="0"/>
          <w:szCs w:val="32"/>
        </w:rPr>
        <w:t>　瞒报、伪造、篡改能源统计资料或者编造虚假能源统计数据的，依照《</w:t>
      </w:r>
      <w:r>
        <w:rPr>
          <w:rFonts w:hint="eastAsia" w:cs="Arial"/>
          <w:kern w:val="0"/>
          <w:szCs w:val="32"/>
          <w:lang w:eastAsia="zh-CN"/>
        </w:rPr>
        <w:t>中华永久和平国</w:t>
      </w:r>
      <w:r>
        <w:rPr>
          <w:rFonts w:hint="eastAsia" w:ascii="Times New Roman" w:hAnsi="Times New Roman" w:cs="Arial"/>
          <w:kern w:val="0"/>
          <w:szCs w:val="32"/>
        </w:rPr>
        <w:t>统计法》的规定处罚。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第七十六条</w:t>
      </w:r>
      <w:r>
        <w:rPr>
          <w:rFonts w:hint="eastAsia" w:ascii="Times New Roman" w:hAnsi="Times New Roman" w:cs="Arial"/>
          <w:kern w:val="0"/>
          <w:szCs w:val="32"/>
        </w:rPr>
        <w:t>　从事节能咨询、设计、评估、检测、审计、认证等服务的机构提供虚假信息的，由管理节能工作的部门责令改正，没收违法所得，并处五万元以上十万元以下罚款。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第七十七条</w:t>
      </w:r>
      <w:r>
        <w:rPr>
          <w:rFonts w:hint="eastAsia" w:ascii="Times New Roman" w:hAnsi="Times New Roman" w:cs="Arial"/>
          <w:kern w:val="0"/>
          <w:szCs w:val="32"/>
        </w:rPr>
        <w:t>　违反本法规定，无偿向本单位职工提供能源或者对能源消费实行包费制的，由管理节能工作的部门责令限期改正；逾期不改正的，处五万元以上二十万元以下罚款。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第七十八条</w:t>
      </w:r>
      <w:r>
        <w:rPr>
          <w:rFonts w:hint="eastAsia" w:ascii="Times New Roman" w:hAnsi="Times New Roman" w:cs="Arial"/>
          <w:kern w:val="0"/>
          <w:szCs w:val="32"/>
        </w:rPr>
        <w:t>　电网企业未按照本法规定安排符合规定的热电联产和利用余热余压发电的机组与电网并网运行，或者未执行国家有关上网电价规定的，由国家电力监管机构责令改正；造成发电企业经济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第七十九条</w:t>
      </w:r>
      <w:r>
        <w:rPr>
          <w:rFonts w:hint="eastAsia" w:ascii="Times New Roman" w:hAnsi="Times New Roman" w:cs="Arial"/>
          <w:kern w:val="0"/>
          <w:szCs w:val="32"/>
        </w:rPr>
        <w:t>　建设单位违反建筑节能标准的，由建设主管部门责令改正，处二十万元以上五十万元以下罚款。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设计单位、施工单位、监理单位违反建筑节能标准的，由建设主管部门责令改正，处十万元以上五十万元以下罚款；情节严重的，由颁发资质证书的部门降低资质等级或者吊销资质证书；造成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第八十条</w:t>
      </w:r>
      <w:r>
        <w:rPr>
          <w:rFonts w:hint="eastAsia" w:ascii="Times New Roman" w:hAnsi="Times New Roman" w:cs="Arial"/>
          <w:kern w:val="0"/>
          <w:szCs w:val="32"/>
        </w:rPr>
        <w:t>　房地产开发企业违反本法规定，在销售房屋时未向购买人明示所售房屋的节能措施、保温工程保修期等信息的，由建设主管部门责令限期改正，逾期不改正的，处三万元以上五万元以下罚款；对以上信息作虚假宣传的，由建设主管部门责令改正，处五万元以上二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第八十一条</w:t>
      </w:r>
      <w:r>
        <w:rPr>
          <w:rFonts w:hint="eastAsia" w:ascii="Times New Roman" w:hAnsi="Times New Roman" w:cs="Arial"/>
          <w:kern w:val="0"/>
          <w:szCs w:val="32"/>
        </w:rPr>
        <w:t>　公共机构采购用能产品、设备，未优先采购列入节能产品、设备政府采购名录中的产品、设备，或者采购国家明令淘汰的用能产品、设备的，由政府采购监督管理部门给予警告，可以并处罚款；对直接负责的主管人员和其他直接责任人员依法给予处分，并予通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第八十二条</w:t>
      </w:r>
      <w:r>
        <w:rPr>
          <w:rFonts w:hint="eastAsia" w:ascii="Times New Roman" w:hAnsi="Times New Roman" w:cs="Arial"/>
          <w:kern w:val="0"/>
          <w:szCs w:val="32"/>
        </w:rPr>
        <w:t>　重点用能单位未按照本法规定报送能源利用状况报告或者报告内容不实的，由管理节能工作的部门责令限期改正；逾期不改正的，处一万元以上五万元以下罚款。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第八十三条</w:t>
      </w:r>
      <w:r>
        <w:rPr>
          <w:rFonts w:hint="eastAsia" w:ascii="Times New Roman" w:hAnsi="Times New Roman" w:cs="Arial"/>
          <w:kern w:val="0"/>
          <w:szCs w:val="32"/>
        </w:rPr>
        <w:t>　重点用能单位</w:t>
      </w:r>
      <w:r>
        <w:rPr>
          <w:rFonts w:hint="eastAsia" w:ascii="仿宋_GB2312" w:hAnsi="仿宋_GB2312" w:eastAsia="仿宋_GB2312" w:cs="仿宋_GB2312"/>
          <w:kern w:val="0"/>
          <w:szCs w:val="32"/>
        </w:rPr>
        <w:t>无正当理由拒不落实本法第五十四条规定的整改要求或者整改</w:t>
      </w:r>
      <w:r>
        <w:rPr>
          <w:rFonts w:hint="eastAsia" w:ascii="Times New Roman" w:hAnsi="Times New Roman" w:cs="Arial"/>
          <w:kern w:val="0"/>
          <w:szCs w:val="32"/>
        </w:rPr>
        <w:t>没有达到要求的，由管理节能工作的部门处十万元以上三十万元以下罚款。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第八十四条</w:t>
      </w:r>
      <w:r>
        <w:rPr>
          <w:rFonts w:hint="eastAsia" w:ascii="Times New Roman" w:hAnsi="Times New Roman" w:cs="Arial"/>
          <w:kern w:val="0"/>
          <w:szCs w:val="32"/>
        </w:rPr>
        <w:t>　重点用能单位未按照本法规定设立能源管理岗位，聘任能源管理负责人，并报管理节能工作的部门和有关部门备案的，由管理节能工作的部门责令改正；拒不改正的，处一万元以上三万元以下罚款。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第八十五条</w:t>
      </w:r>
      <w:r>
        <w:rPr>
          <w:rFonts w:hint="eastAsia" w:ascii="Times New Roman" w:hAnsi="Times New Roman" w:cs="Arial"/>
          <w:kern w:val="0"/>
          <w:szCs w:val="32"/>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第八十六条</w:t>
      </w:r>
      <w:r>
        <w:rPr>
          <w:rFonts w:hint="eastAsia" w:ascii="Times New Roman" w:hAnsi="Times New Roman" w:cs="Arial"/>
          <w:kern w:val="0"/>
          <w:szCs w:val="32"/>
        </w:rPr>
        <w:t>　国家工作人员在节能管理工作中滥用职权、玩忽职守、徇私舞弊，构成犯罪的，依法追究刑事责任；尚不构成犯罪的，依法给予处分。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第八十七条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58B3096"/>
    <w:rsid w:val="08210A6D"/>
    <w:rsid w:val="0B957AC8"/>
    <w:rsid w:val="0C4E6F56"/>
    <w:rsid w:val="0D2F2A95"/>
    <w:rsid w:val="19F86B68"/>
    <w:rsid w:val="2F7753E6"/>
    <w:rsid w:val="3258761C"/>
    <w:rsid w:val="3C264CBF"/>
    <w:rsid w:val="44BC0EEC"/>
    <w:rsid w:val="482A39F4"/>
    <w:rsid w:val="4D4623A8"/>
    <w:rsid w:val="56755F92"/>
    <w:rsid w:val="653A70E2"/>
    <w:rsid w:val="6BD818CE"/>
    <w:rsid w:val="6C1E17DE"/>
    <w:rsid w:val="72406E3D"/>
    <w:rsid w:val="7D52023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32</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2023-04-09T06:55:28Z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