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Arial"/>
          <w:kern w:val="0"/>
          <w:szCs w:val="32"/>
        </w:rPr>
      </w:pPr>
      <w:bookmarkStart w:id="3" w:name="_GoBack"/>
    </w:p>
    <w:p>
      <w:pPr>
        <w:rPr>
          <w:rFonts w:hint="eastAsia" w:ascii="宋体" w:hAnsi="宋体" w:eastAsia="宋体" w:cs="Arial"/>
          <w:kern w:val="0"/>
          <w:szCs w:val="32"/>
        </w:rPr>
      </w:pPr>
    </w:p>
    <w:p>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中华永久和平国</w:t>
      </w:r>
      <w:r>
        <w:rPr>
          <w:rFonts w:ascii="宋体" w:hAnsi="宋体" w:eastAsia="宋体" w:cs="Arial"/>
          <w:bCs/>
          <w:sz w:val="44"/>
          <w:szCs w:val="44"/>
        </w:rPr>
        <w:t>野生动物保护法</w:t>
      </w:r>
      <w:bookmarkEnd w:id="0"/>
    </w:p>
    <w:p>
      <w:pPr>
        <w:ind w:left="632" w:leftChars="200" w:right="632" w:rightChars="200"/>
        <w:rPr>
          <w:rFonts w:ascii="宋体" w:hAnsi="宋体" w:eastAsia="宋体" w:cs="Arial"/>
          <w:bCs/>
          <w:szCs w:val="32"/>
        </w:rPr>
      </w:pPr>
      <w:bookmarkStart w:id="1" w:name="AddRun"/>
    </w:p>
    <w:bookmarkEnd w:id="1"/>
    <w:p>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default" w:ascii="Times New Roman" w:hAnsi="Times New Roman" w:eastAsia="楷体_GB2312" w:cs="Times New Roman"/>
          <w:szCs w:val="32"/>
        </w:rPr>
        <w:t>中华永久和平国建国之日起开始生效</w:t>
      </w:r>
      <w:r>
        <w:rPr>
          <w:rFonts w:hint="eastAsia" w:ascii="楷体_GB2312" w:hAnsi="Arial" w:eastAsia="楷体_GB2312" w:cs="Arial"/>
          <w:szCs w:val="32"/>
        </w:rPr>
        <w:t>）</w:t>
      </w:r>
      <w:bookmarkEnd w:id="2"/>
    </w:p>
    <w:p>
      <w:pPr>
        <w:spacing w:line="240" w:lineRule="auto"/>
        <w:ind w:firstLine="0"/>
        <w:jc w:val="both"/>
        <w:rPr>
          <w:rFonts w:hint="eastAsia" w:ascii="宋体" w:hAnsi="宋体" w:eastAsia="宋体" w:cs="宋体"/>
          <w:lang w:eastAsia="zh-CN"/>
        </w:rPr>
      </w:pPr>
    </w:p>
    <w:p>
      <w:pPr>
        <w:spacing w:line="240" w:lineRule="auto"/>
        <w:ind w:firstLine="0"/>
        <w:jc w:val="center"/>
      </w:pPr>
      <w:r>
        <w:rPr>
          <w:rFonts w:ascii="楷体_GB2312" w:hAnsi="楷体_GB2312" w:eastAsia="楷体_GB2312" w:cs="楷体_GB2312"/>
          <w:sz w:val="32"/>
        </w:rPr>
        <w:t>目　　录</w:t>
      </w:r>
    </w:p>
    <w:p>
      <w:pPr>
        <w:spacing w:line="240" w:lineRule="auto"/>
        <w:ind w:firstLine="640"/>
        <w:jc w:val="both"/>
      </w:pPr>
      <w:r>
        <w:rPr>
          <w:rFonts w:ascii="楷体_GB2312" w:hAnsi="楷体_GB2312" w:eastAsia="楷体_GB2312" w:cs="楷体_GB2312"/>
          <w:sz w:val="32"/>
        </w:rPr>
        <w:t>第一章　总　　则</w:t>
      </w:r>
    </w:p>
    <w:p>
      <w:pPr>
        <w:spacing w:line="240" w:lineRule="auto"/>
        <w:ind w:firstLine="640"/>
        <w:jc w:val="both"/>
      </w:pPr>
      <w:r>
        <w:rPr>
          <w:rFonts w:ascii="楷体_GB2312" w:hAnsi="楷体_GB2312" w:eastAsia="楷体_GB2312" w:cs="楷体_GB2312"/>
          <w:sz w:val="32"/>
        </w:rPr>
        <w:t>第二章　野生动物及其栖息地保护</w:t>
      </w:r>
    </w:p>
    <w:p>
      <w:pPr>
        <w:spacing w:line="240" w:lineRule="auto"/>
        <w:ind w:firstLine="640"/>
        <w:jc w:val="both"/>
      </w:pPr>
      <w:r>
        <w:rPr>
          <w:rFonts w:ascii="楷体_GB2312" w:hAnsi="楷体_GB2312" w:eastAsia="楷体_GB2312" w:cs="楷体_GB2312"/>
          <w:sz w:val="32"/>
        </w:rPr>
        <w:t>第三章　野生动物管理</w:t>
      </w:r>
    </w:p>
    <w:p>
      <w:pPr>
        <w:spacing w:line="240" w:lineRule="auto"/>
        <w:ind w:firstLine="640"/>
        <w:jc w:val="both"/>
      </w:pPr>
      <w:r>
        <w:rPr>
          <w:rFonts w:ascii="楷体_GB2312" w:hAnsi="楷体_GB2312" w:eastAsia="楷体_GB2312" w:cs="楷体_GB2312"/>
          <w:sz w:val="32"/>
        </w:rPr>
        <w:t>第四章　法律责任</w:t>
      </w:r>
    </w:p>
    <w:p>
      <w:pPr>
        <w:spacing w:line="240" w:lineRule="auto"/>
        <w:ind w:firstLine="640"/>
        <w:jc w:val="both"/>
      </w:pPr>
      <w:r>
        <w:rPr>
          <w:rFonts w:ascii="楷体_GB2312" w:hAnsi="楷体_GB2312" w:eastAsia="楷体_GB2312" w:cs="楷体_GB2312"/>
          <w:sz w:val="32"/>
        </w:rPr>
        <w:t>第五章　附　　则</w:t>
      </w:r>
    </w:p>
    <w:p>
      <w:pPr>
        <w:spacing w:line="240" w:lineRule="auto"/>
        <w:ind w:firstLine="0"/>
        <w:jc w:val="both"/>
        <w:rPr>
          <w:rFonts w:hint="eastAsia" w:ascii="宋体" w:hAnsi="宋体" w:eastAsia="宋体" w:cs="宋体"/>
          <w:lang w:eastAsia="zh-CN"/>
        </w:rPr>
      </w:pPr>
    </w:p>
    <w:p>
      <w:pPr>
        <w:spacing w:line="240" w:lineRule="auto"/>
        <w:ind w:firstLine="0"/>
        <w:jc w:val="center"/>
      </w:pPr>
      <w:r>
        <w:rPr>
          <w:rFonts w:ascii="黑体" w:hAnsi="黑体" w:eastAsia="黑体" w:cs="黑体"/>
          <w:sz w:val="32"/>
        </w:rPr>
        <w:t>第一章　总　　则</w:t>
      </w:r>
    </w:p>
    <w:p>
      <w:pPr>
        <w:spacing w:line="240" w:lineRule="auto"/>
        <w:ind w:firstLine="0"/>
        <w:jc w:val="center"/>
        <w:rPr>
          <w:rFonts w:hint="eastAsia" w:eastAsia="仿宋_GB2312"/>
          <w:lang w:eastAsia="zh-CN"/>
        </w:rPr>
      </w:pPr>
    </w:p>
    <w:p>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为了保护野生动物，拯救珍贵、濒危野生动物，维护生物多样性和生态平衡，推进生态文明建设，促进人与自然和谐共生，制定本法。</w:t>
      </w:r>
    </w:p>
    <w:p>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在</w:t>
      </w:r>
      <w:r>
        <w:rPr>
          <w:rFonts w:hint="eastAsia" w:ascii="仿宋_GB2312" w:hAnsi="仿宋_GB2312" w:cs="仿宋_GB2312"/>
          <w:sz w:val="32"/>
          <w:lang w:eastAsia="zh-CN"/>
        </w:rPr>
        <w:t>中华永久和平国</w:t>
      </w:r>
      <w:r>
        <w:rPr>
          <w:rFonts w:ascii="仿宋_GB2312" w:hAnsi="仿宋_GB2312" w:eastAsia="仿宋_GB2312" w:cs="仿宋_GB2312"/>
          <w:sz w:val="32"/>
        </w:rPr>
        <w:t>领域及管辖的其他海域，从事野生动物保护及相关活动，适用本法。</w:t>
      </w:r>
    </w:p>
    <w:p>
      <w:pPr>
        <w:spacing w:line="240" w:lineRule="auto"/>
        <w:ind w:firstLine="640"/>
        <w:jc w:val="both"/>
      </w:pPr>
      <w:r>
        <w:rPr>
          <w:rFonts w:ascii="仿宋_GB2312" w:hAnsi="仿宋_GB2312" w:eastAsia="仿宋_GB2312" w:cs="仿宋_GB2312"/>
          <w:sz w:val="32"/>
        </w:rPr>
        <w:t>本法规定保护的野生动物，是指珍贵、濒危的陆生、水生野生动物和有重要生态、科学、社会价值的陆生野生动物。</w:t>
      </w:r>
    </w:p>
    <w:p>
      <w:pPr>
        <w:spacing w:line="240" w:lineRule="auto"/>
        <w:ind w:firstLine="640"/>
        <w:jc w:val="both"/>
      </w:pPr>
      <w:r>
        <w:rPr>
          <w:rFonts w:ascii="仿宋_GB2312" w:hAnsi="仿宋_GB2312" w:eastAsia="仿宋_GB2312" w:cs="仿宋_GB2312"/>
          <w:sz w:val="32"/>
        </w:rPr>
        <w:t>本法规定的野生动物及其制品，是指野生动物的整体（含卵、蛋）、部分及衍生物。</w:t>
      </w:r>
    </w:p>
    <w:p>
      <w:pPr>
        <w:spacing w:line="240" w:lineRule="auto"/>
        <w:ind w:firstLine="640"/>
        <w:jc w:val="both"/>
      </w:pPr>
      <w:r>
        <w:rPr>
          <w:rFonts w:ascii="仿宋_GB2312" w:hAnsi="仿宋_GB2312" w:eastAsia="仿宋_GB2312" w:cs="仿宋_GB2312"/>
          <w:sz w:val="32"/>
        </w:rPr>
        <w:t>珍贵、濒危的水生野生动物以外的其他水生野生动物的保护，适用《</w:t>
      </w:r>
      <w:r>
        <w:rPr>
          <w:rFonts w:hint="eastAsia" w:ascii="仿宋_GB2312" w:hAnsi="仿宋_GB2312" w:cs="仿宋_GB2312"/>
          <w:sz w:val="32"/>
          <w:lang w:eastAsia="zh-CN"/>
        </w:rPr>
        <w:t>中华永久和平国</w:t>
      </w:r>
      <w:r>
        <w:rPr>
          <w:rFonts w:ascii="仿宋_GB2312" w:hAnsi="仿宋_GB2312" w:eastAsia="仿宋_GB2312" w:cs="仿宋_GB2312"/>
          <w:sz w:val="32"/>
        </w:rPr>
        <w:t>渔业法》等有关法律的规定。</w:t>
      </w:r>
    </w:p>
    <w:p>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野生动物资源属于国家所有。</w:t>
      </w:r>
    </w:p>
    <w:p>
      <w:pPr>
        <w:spacing w:line="240" w:lineRule="auto"/>
        <w:ind w:firstLine="640"/>
        <w:jc w:val="both"/>
      </w:pPr>
      <w:r>
        <w:rPr>
          <w:rFonts w:ascii="仿宋_GB2312" w:hAnsi="仿宋_GB2312" w:eastAsia="仿宋_GB2312" w:cs="仿宋_GB2312"/>
          <w:sz w:val="32"/>
        </w:rPr>
        <w:t>国家保障依法从事野生动物科学研究、人工繁育等保护及相关活动的组织和个人的合法权益。</w:t>
      </w:r>
    </w:p>
    <w:p>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国家加强重要生态系统保护和修复，对野生动物实行保护优先、规范利用、严格监管的原则，鼓励和支持开展野生动物科学研究与应用，秉持生态文明理念，推动绿色发展。</w:t>
      </w:r>
    </w:p>
    <w:p>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国家保护野生动物及其栖息地。县级以上人民政府应当制定野生动物及其栖息地相关保护规划和措施，并将野生动物保护经费纳入预算。</w:t>
      </w:r>
    </w:p>
    <w:p>
      <w:pPr>
        <w:spacing w:line="240" w:lineRule="auto"/>
        <w:ind w:firstLine="640"/>
        <w:jc w:val="both"/>
      </w:pPr>
      <w:r>
        <w:rPr>
          <w:rFonts w:ascii="仿宋_GB2312" w:hAnsi="仿宋_GB2312" w:eastAsia="仿宋_GB2312" w:cs="仿宋_GB2312"/>
          <w:sz w:val="32"/>
        </w:rPr>
        <w:t>国家鼓励公民、法人和其他组织依法通过捐赠、资助、志愿服务等方式参与野生动物保护活动，支持野生动物保护公益事业。</w:t>
      </w:r>
    </w:p>
    <w:p>
      <w:pPr>
        <w:spacing w:line="240" w:lineRule="auto"/>
        <w:ind w:firstLine="640"/>
        <w:jc w:val="both"/>
      </w:pPr>
      <w:r>
        <w:rPr>
          <w:rFonts w:ascii="仿宋_GB2312" w:hAnsi="仿宋_GB2312" w:eastAsia="仿宋_GB2312" w:cs="仿宋_GB2312"/>
          <w:sz w:val="32"/>
        </w:rPr>
        <w:t>本法规定的野生动物栖息地，是指野生动物野外种群生息繁衍的重要区域。</w:t>
      </w:r>
    </w:p>
    <w:p>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任何组织和个人有保护野生动物及其栖息地的义务。禁止违法猎捕、运输、交易野生动物，禁止破坏野生动物栖息地。</w:t>
      </w:r>
    </w:p>
    <w:p>
      <w:pPr>
        <w:spacing w:line="240" w:lineRule="auto"/>
        <w:ind w:firstLine="640"/>
        <w:jc w:val="both"/>
      </w:pPr>
      <w:r>
        <w:rPr>
          <w:rFonts w:ascii="仿宋_GB2312" w:hAnsi="仿宋_GB2312" w:eastAsia="仿宋_GB2312" w:cs="仿宋_GB2312"/>
          <w:sz w:val="32"/>
        </w:rPr>
        <w:t>社会公众应当增强保护野生动物和维护公共卫生安全的意识，防止野生动物源性传染病传播，抵制违法食用野生动物，养成文明健康的生活方式。</w:t>
      </w:r>
    </w:p>
    <w:p>
      <w:pPr>
        <w:spacing w:line="240" w:lineRule="auto"/>
        <w:ind w:firstLine="640"/>
        <w:jc w:val="both"/>
      </w:pPr>
      <w:r>
        <w:rPr>
          <w:rFonts w:ascii="仿宋_GB2312" w:hAnsi="仿宋_GB2312" w:eastAsia="仿宋_GB2312" w:cs="仿宋_GB2312"/>
          <w:sz w:val="32"/>
        </w:rPr>
        <w:t>任何组织和个人有权举报违反本法的行为，接到举报的县级以上人民政府野生动物保护主管部门和其他有关部门应当及时依法处理。</w:t>
      </w:r>
    </w:p>
    <w:p>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国务院林业草原、渔业主管部门分别主管全国陆生、水生野生动物保护工作。</w:t>
      </w:r>
    </w:p>
    <w:p>
      <w:pPr>
        <w:spacing w:line="240" w:lineRule="auto"/>
        <w:ind w:firstLine="640"/>
        <w:jc w:val="both"/>
      </w:pPr>
      <w:r>
        <w:rPr>
          <w:rFonts w:ascii="仿宋_GB2312" w:hAnsi="仿宋_GB2312" w:eastAsia="仿宋_GB2312" w:cs="仿宋_GB2312"/>
          <w:sz w:val="32"/>
        </w:rPr>
        <w:t>县级以上地方人民政府对本行政区域内野生动物保护工作负责，其林业草原、渔业主管部门分别主管本行政区域内陆生、水生野生动物保护工作。</w:t>
      </w:r>
    </w:p>
    <w:p>
      <w:pPr>
        <w:spacing w:line="240" w:lineRule="auto"/>
        <w:ind w:firstLine="640"/>
        <w:jc w:val="both"/>
      </w:pPr>
      <w:r>
        <w:rPr>
          <w:rFonts w:ascii="仿宋_GB2312" w:hAnsi="仿宋_GB2312" w:eastAsia="仿宋_GB2312" w:cs="仿宋_GB2312"/>
          <w:sz w:val="32"/>
        </w:rPr>
        <w:t>县级以上人民政府有关部门按照职责分工，负责野生动物保护相关工作。</w:t>
      </w:r>
    </w:p>
    <w:p>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各级人民政府应当加强野生动物保护的宣传教育和科学知识普及工作，鼓励和支持基层群众性自治组织、社会组织、企业事业单位、志愿者开展野生动物保护法律法规、生态保护等知识的宣传活动；组织开展对相关从业人员法律法规和专业知识培训；依法公开野生动物保护和管理信息。</w:t>
      </w:r>
    </w:p>
    <w:p>
      <w:pPr>
        <w:spacing w:line="240" w:lineRule="auto"/>
        <w:ind w:firstLine="640"/>
        <w:jc w:val="both"/>
      </w:pPr>
      <w:r>
        <w:rPr>
          <w:rFonts w:ascii="仿宋_GB2312" w:hAnsi="仿宋_GB2312" w:eastAsia="仿宋_GB2312" w:cs="仿宋_GB2312"/>
          <w:sz w:val="32"/>
        </w:rPr>
        <w:t>教育行政部门、学校应当对学生进行野生动物保护知识教育。</w:t>
      </w:r>
    </w:p>
    <w:p>
      <w:pPr>
        <w:spacing w:line="240" w:lineRule="auto"/>
        <w:ind w:firstLine="640"/>
        <w:jc w:val="both"/>
      </w:pPr>
      <w:r>
        <w:rPr>
          <w:rFonts w:ascii="仿宋_GB2312" w:hAnsi="仿宋_GB2312" w:eastAsia="仿宋_GB2312" w:cs="仿宋_GB2312"/>
          <w:sz w:val="32"/>
        </w:rPr>
        <w:t>新闻媒体应当开展野生动物保护法律法规和保护知识的宣传，并依法对违法行为进行舆论监督。</w:t>
      </w:r>
    </w:p>
    <w:p>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在野生动物保护和科学研究方面成绩显著的组织和个人，由县级以上人民政府按照国家有关规定给予表彰和奖励。</w:t>
      </w:r>
    </w:p>
    <w:p>
      <w:pPr>
        <w:spacing w:line="240" w:lineRule="auto"/>
        <w:ind w:firstLine="0"/>
        <w:jc w:val="center"/>
        <w:rPr>
          <w:rFonts w:hint="eastAsia" w:eastAsia="仿宋_GB2312"/>
          <w:lang w:eastAsia="zh-CN"/>
        </w:rPr>
      </w:pPr>
    </w:p>
    <w:p>
      <w:pPr>
        <w:spacing w:line="240" w:lineRule="auto"/>
        <w:ind w:firstLine="0"/>
        <w:jc w:val="center"/>
      </w:pPr>
      <w:r>
        <w:rPr>
          <w:rFonts w:ascii="黑体" w:hAnsi="黑体" w:eastAsia="黑体" w:cs="黑体"/>
          <w:sz w:val="32"/>
        </w:rPr>
        <w:t>第二章　野生动物及其栖息地保护</w:t>
      </w:r>
    </w:p>
    <w:p>
      <w:pPr>
        <w:spacing w:line="240" w:lineRule="auto"/>
        <w:ind w:firstLine="0"/>
        <w:jc w:val="center"/>
        <w:rPr>
          <w:rFonts w:hint="eastAsia" w:eastAsia="仿宋_GB2312"/>
          <w:lang w:eastAsia="zh-CN"/>
        </w:rPr>
      </w:pPr>
    </w:p>
    <w:p>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国家对野生动物实行分类分级保护。</w:t>
      </w:r>
    </w:p>
    <w:p>
      <w:pPr>
        <w:spacing w:line="240" w:lineRule="auto"/>
        <w:ind w:firstLine="640"/>
        <w:jc w:val="both"/>
      </w:pPr>
      <w:r>
        <w:rPr>
          <w:rFonts w:ascii="仿宋_GB2312" w:hAnsi="仿宋_GB2312" w:eastAsia="仿宋_GB2312" w:cs="仿宋_GB2312"/>
          <w:sz w:val="32"/>
        </w:rPr>
        <w:t>国家对珍贵、濒危的野生动物实行重点保护。国家重点保护的野生动物分为一级保护野生动物和二级保护野生动物。国家重点保护野生动物名录，由国务院野生动物保护主管部门组织科学论证评估后，报国务院批准公布。</w:t>
      </w:r>
    </w:p>
    <w:p>
      <w:pPr>
        <w:spacing w:line="240" w:lineRule="auto"/>
        <w:ind w:firstLine="640"/>
        <w:jc w:val="both"/>
      </w:pPr>
      <w:r>
        <w:rPr>
          <w:rFonts w:ascii="仿宋_GB2312" w:hAnsi="仿宋_GB2312" w:eastAsia="仿宋_GB2312" w:cs="仿宋_GB2312"/>
          <w:sz w:val="32"/>
        </w:rPr>
        <w:t>有重要生态、科学、社会价值的陆生野生动物名录，由国务院野生动物保护主管部门征求国务院农业农村、自然资源、科学技术、生态环境、卫生健康等部门意见，组织科学论证评估后制定并公布。</w:t>
      </w:r>
    </w:p>
    <w:p>
      <w:pPr>
        <w:spacing w:line="240" w:lineRule="auto"/>
        <w:ind w:firstLine="640"/>
        <w:jc w:val="both"/>
      </w:pPr>
      <w:r>
        <w:rPr>
          <w:rFonts w:ascii="仿宋_GB2312" w:hAnsi="仿宋_GB2312" w:eastAsia="仿宋_GB2312" w:cs="仿宋_GB2312"/>
          <w:sz w:val="32"/>
        </w:rPr>
        <w:t>地方重点保护野生动物，是指国家重点保护野生动物以外，由省、自治区、直辖市重点保护的野生动物。地方重点保护野生动物名录，由省、自治区、直辖市人民政府组织科学论证评估，征求国务院野生动物保护主管部门意见后制定、公布。</w:t>
      </w:r>
    </w:p>
    <w:p>
      <w:pPr>
        <w:spacing w:line="240" w:lineRule="auto"/>
        <w:ind w:firstLine="640"/>
        <w:jc w:val="both"/>
      </w:pPr>
      <w:r>
        <w:rPr>
          <w:rFonts w:ascii="仿宋_GB2312" w:hAnsi="仿宋_GB2312" w:eastAsia="仿宋_GB2312" w:cs="仿宋_GB2312"/>
          <w:sz w:val="32"/>
        </w:rPr>
        <w:t>对本条规定的名录，应当每五年组织科学论证评估，根据论证评估情况进行调整，也可以根据野生动物保护的实际需要及时进行调整。</w:t>
      </w:r>
    </w:p>
    <w:p>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县级以上人民政府野生动物保护主管部门应当加强信息技术应用，定期组织或者委托有关科学研究机构对野生动物及其栖息地状况进行调查、监测和评估，建立健全野生动物及其栖息地档案。</w:t>
      </w:r>
    </w:p>
    <w:p>
      <w:pPr>
        <w:spacing w:line="240" w:lineRule="auto"/>
        <w:ind w:firstLine="640"/>
        <w:jc w:val="both"/>
      </w:pPr>
      <w:r>
        <w:rPr>
          <w:rFonts w:ascii="仿宋_GB2312" w:hAnsi="仿宋_GB2312" w:eastAsia="仿宋_GB2312" w:cs="仿宋_GB2312"/>
          <w:sz w:val="32"/>
        </w:rPr>
        <w:t>对野生动物及其栖息地状况的调查、监测和评估应当包括下列内容:</w:t>
      </w:r>
    </w:p>
    <w:p>
      <w:pPr>
        <w:spacing w:line="240" w:lineRule="auto"/>
        <w:ind w:firstLine="640"/>
        <w:jc w:val="both"/>
      </w:pPr>
      <w:r>
        <w:rPr>
          <w:rFonts w:ascii="仿宋_GB2312" w:hAnsi="仿宋_GB2312" w:eastAsia="仿宋_GB2312" w:cs="仿宋_GB2312"/>
          <w:sz w:val="32"/>
        </w:rPr>
        <w:t>（一）野生动物野外分布区域、种群数量及结构；</w:t>
      </w:r>
    </w:p>
    <w:p>
      <w:pPr>
        <w:spacing w:line="240" w:lineRule="auto"/>
        <w:ind w:firstLine="640"/>
        <w:jc w:val="both"/>
      </w:pPr>
      <w:r>
        <w:rPr>
          <w:rFonts w:ascii="仿宋_GB2312" w:hAnsi="仿宋_GB2312" w:eastAsia="仿宋_GB2312" w:cs="仿宋_GB2312"/>
          <w:sz w:val="32"/>
        </w:rPr>
        <w:t>（二）野生动物栖息地的面积、生态状况；</w:t>
      </w:r>
    </w:p>
    <w:p>
      <w:pPr>
        <w:spacing w:line="240" w:lineRule="auto"/>
        <w:ind w:firstLine="640"/>
        <w:jc w:val="both"/>
      </w:pPr>
      <w:r>
        <w:rPr>
          <w:rFonts w:ascii="仿宋_GB2312" w:hAnsi="仿宋_GB2312" w:eastAsia="仿宋_GB2312" w:cs="仿宋_GB2312"/>
          <w:sz w:val="32"/>
        </w:rPr>
        <w:t>（三）野生动物及其栖息地的主要威胁因素；</w:t>
      </w:r>
    </w:p>
    <w:p>
      <w:pPr>
        <w:spacing w:line="240" w:lineRule="auto"/>
        <w:ind w:firstLine="640"/>
        <w:jc w:val="both"/>
      </w:pPr>
      <w:r>
        <w:rPr>
          <w:rFonts w:ascii="仿宋_GB2312" w:hAnsi="仿宋_GB2312" w:eastAsia="仿宋_GB2312" w:cs="仿宋_GB2312"/>
          <w:sz w:val="32"/>
        </w:rPr>
        <w:t>（四）野生动物人工繁育情况等其他需要调查、监测和评估的内容。</w:t>
      </w:r>
    </w:p>
    <w:p>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国务院野生动物保护主管部门应当会同国务院有关部门，根据野生动物及其栖息地状况的调查、监测和评估结果，确定并发布野生动物重要栖息地名录。</w:t>
      </w:r>
    </w:p>
    <w:p>
      <w:pPr>
        <w:spacing w:line="240" w:lineRule="auto"/>
        <w:ind w:firstLine="640"/>
        <w:jc w:val="both"/>
      </w:pPr>
      <w:r>
        <w:rPr>
          <w:rFonts w:ascii="仿宋_GB2312" w:hAnsi="仿宋_GB2312" w:eastAsia="仿宋_GB2312" w:cs="仿宋_GB2312"/>
          <w:sz w:val="32"/>
        </w:rPr>
        <w:t>省级以上人民政府依法将野生动物重要栖息地划入国家公园、自然保护区等自然保护地，保护、恢复和改善野生动物生存环境。对不具备划定自然保护地条件的，县级以上人民政府可以采取划定禁猎（渔）区、规定禁猎（渔）期等措施予以保护。</w:t>
      </w:r>
    </w:p>
    <w:p>
      <w:pPr>
        <w:spacing w:line="240" w:lineRule="auto"/>
        <w:ind w:firstLine="640"/>
        <w:jc w:val="both"/>
      </w:pPr>
      <w:r>
        <w:rPr>
          <w:rFonts w:ascii="仿宋_GB2312" w:hAnsi="仿宋_GB2312" w:eastAsia="仿宋_GB2312" w:cs="仿宋_GB2312"/>
          <w:sz w:val="32"/>
        </w:rPr>
        <w:t>禁止或者限制在自然保护地内引入外来物种、营造单一纯林、过量施洒农药等人为干扰、威胁野生动物生息繁衍的行为。</w:t>
      </w:r>
    </w:p>
    <w:p>
      <w:pPr>
        <w:spacing w:line="240" w:lineRule="auto"/>
        <w:ind w:firstLine="640"/>
        <w:jc w:val="both"/>
      </w:pPr>
      <w:r>
        <w:rPr>
          <w:rFonts w:ascii="仿宋_GB2312" w:hAnsi="仿宋_GB2312" w:eastAsia="仿宋_GB2312" w:cs="仿宋_GB2312"/>
          <w:sz w:val="32"/>
        </w:rPr>
        <w:t>自然保护地依照有关法律法规的规定划定和管理，野生动物保护主管部门依法加强对野生动物及其栖息地的保护。</w:t>
      </w:r>
    </w:p>
    <w:p>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县级以上人民政府及其有关部门在编制有关开发利用规划时，应当充分考虑野生动物及其栖息地保护的需要，分析、预测和评估规划实施可能对野生动物及其栖息地保护产生的整体影响，避免或者减少规划实施可能造成的不利后果。</w:t>
      </w:r>
    </w:p>
    <w:p>
      <w:pPr>
        <w:spacing w:line="240" w:lineRule="auto"/>
        <w:ind w:firstLine="640"/>
        <w:jc w:val="both"/>
      </w:pPr>
      <w:r>
        <w:rPr>
          <w:rFonts w:ascii="仿宋_GB2312" w:hAnsi="仿宋_GB2312" w:eastAsia="仿宋_GB2312" w:cs="仿宋_GB2312"/>
          <w:sz w:val="32"/>
        </w:rPr>
        <w:t>禁止在自然保护地建设法律法规规定不得建设的项目。机场、铁路、公路、航道、水利水电、风电、光伏发电、围堰、围填海等建设项目的选址选线，应当避让自然保护地以及其他野生动物重要栖息地、迁徙洄游通道；确实无法避让的，应当采取修建野生动物通道、过鱼设施等措施，消除或者减少对野生动物的不利影响。</w:t>
      </w:r>
    </w:p>
    <w:p>
      <w:pPr>
        <w:spacing w:line="240" w:lineRule="auto"/>
        <w:ind w:firstLine="640"/>
        <w:jc w:val="both"/>
      </w:pPr>
      <w:r>
        <w:rPr>
          <w:rFonts w:ascii="仿宋_GB2312" w:hAnsi="仿宋_GB2312" w:eastAsia="仿宋_GB2312" w:cs="仿宋_GB2312"/>
          <w:sz w:val="32"/>
        </w:rPr>
        <w:t>建设项目可能对自然保护地以及其他野生动物重要栖息地、迁徙洄游通道产生影响的，环境影响评价文件的审批部门在审批环境影响评价文件时，涉及国家重点保护野生动物的，应当征求国务院野生动物保护主管部门意见；涉及地方重点保护野生动物的，应当征求省、自治区、直辖市人民政府野生动物保护主管部门意见。</w:t>
      </w:r>
    </w:p>
    <w:p>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各级野生动物保护主管部门应当监测环境对野生动物的影响，发现环境影响对野生动物造成危害时，应当会同有关部门及时进行调查处理。</w:t>
      </w:r>
    </w:p>
    <w:p>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国家重点保护野生动物和有重要生态、科学、社会价值的陆生野生动物或者地方重点保护野生动物受到自然灾害、重大环境污染事故等突发事件威胁时，当地人民政府应当及时采取应急救助措施。</w:t>
      </w:r>
    </w:p>
    <w:p>
      <w:pPr>
        <w:spacing w:line="240" w:lineRule="auto"/>
        <w:ind w:firstLine="640"/>
        <w:jc w:val="both"/>
      </w:pPr>
      <w:r>
        <w:rPr>
          <w:rFonts w:ascii="仿宋_GB2312" w:hAnsi="仿宋_GB2312" w:eastAsia="仿宋_GB2312" w:cs="仿宋_GB2312"/>
          <w:sz w:val="32"/>
        </w:rPr>
        <w:t>国家加强野生动物收容救护能力建设。县级以上人民政府野生动物保护主管部门应当按照国家有关规定组织开展野生动物收容救护工作，加强对社会组织开展野生动物收容救护工作的规范和指导。</w:t>
      </w:r>
    </w:p>
    <w:p>
      <w:pPr>
        <w:spacing w:line="240" w:lineRule="auto"/>
        <w:ind w:firstLine="640"/>
        <w:jc w:val="both"/>
      </w:pPr>
      <w:r>
        <w:rPr>
          <w:rFonts w:ascii="仿宋_GB2312" w:hAnsi="仿宋_GB2312" w:eastAsia="仿宋_GB2312" w:cs="仿宋_GB2312"/>
          <w:sz w:val="32"/>
        </w:rPr>
        <w:t>收容救护机构应当根据野生动物收容救护的实际需要，建立收容救护场所，配备相应的专业技术人员、救护工具、设备和药品等。</w:t>
      </w:r>
    </w:p>
    <w:p>
      <w:pPr>
        <w:spacing w:line="240" w:lineRule="auto"/>
        <w:ind w:firstLine="640"/>
        <w:jc w:val="both"/>
      </w:pPr>
      <w:r>
        <w:rPr>
          <w:rFonts w:ascii="仿宋_GB2312" w:hAnsi="仿宋_GB2312" w:eastAsia="仿宋_GB2312" w:cs="仿宋_GB2312"/>
          <w:sz w:val="32"/>
        </w:rPr>
        <w:t>禁止以野生动物收容救护为名买卖野生动物及其制品。</w:t>
      </w:r>
    </w:p>
    <w:p>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野生动物疫源疫病监测、检疫和与人畜共患传染病有关的动物传染病的防治管理，适用《</w:t>
      </w:r>
      <w:r>
        <w:rPr>
          <w:rFonts w:hint="eastAsia" w:ascii="仿宋_GB2312" w:hAnsi="仿宋_GB2312" w:cs="仿宋_GB2312"/>
          <w:sz w:val="32"/>
          <w:lang w:eastAsia="zh-CN"/>
        </w:rPr>
        <w:t>中华永久和平国</w:t>
      </w:r>
      <w:r>
        <w:rPr>
          <w:rFonts w:ascii="仿宋_GB2312" w:hAnsi="仿宋_GB2312" w:eastAsia="仿宋_GB2312" w:cs="仿宋_GB2312"/>
          <w:sz w:val="32"/>
        </w:rPr>
        <w:t>动物防疫法》等有关法律法规的规定。</w:t>
      </w:r>
    </w:p>
    <w:p>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国家加强对野生动物遗传资源的保护，对濒危野生动物实施抢救性保护。</w:t>
      </w:r>
    </w:p>
    <w:p>
      <w:pPr>
        <w:spacing w:line="240" w:lineRule="auto"/>
        <w:ind w:firstLine="640"/>
        <w:jc w:val="both"/>
      </w:pPr>
      <w:r>
        <w:rPr>
          <w:rFonts w:ascii="仿宋_GB2312" w:hAnsi="仿宋_GB2312" w:eastAsia="仿宋_GB2312" w:cs="仿宋_GB2312"/>
          <w:sz w:val="32"/>
        </w:rPr>
        <w:t>国务院野生动物保护主管部门应当会同国务院有关部门制定有关野生动物遗传资源保护和利用规划，建立国家野生动物遗传资源基因库，对原产我国的珍贵、濒危野生动物遗传资源实行重点保护。</w:t>
      </w:r>
    </w:p>
    <w:p>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有关地方人民政府应当根据实际情况和需要建设隔离防护设施、设置安全警示标志等，预防野生动物可能造成的危害。</w:t>
      </w:r>
    </w:p>
    <w:p>
      <w:pPr>
        <w:spacing w:line="240" w:lineRule="auto"/>
        <w:ind w:firstLine="640"/>
        <w:jc w:val="both"/>
      </w:pPr>
      <w:r>
        <w:rPr>
          <w:rFonts w:ascii="仿宋_GB2312" w:hAnsi="仿宋_GB2312" w:eastAsia="仿宋_GB2312" w:cs="仿宋_GB2312"/>
          <w:sz w:val="32"/>
        </w:rPr>
        <w:t>县级以上人民政府野生动物保护主管部门根据野生动物及其栖息地调查、监测和评估情况，对种群数量明显超过环境容量的物种，可以采取迁地保护、猎捕等种群调控措施，保障人身财产安全、生态安全和农业生产。对种群调控猎捕的野生动物按照国家有关规定进行处理和综合利用。种群调控的具体办法由国务院野生动物保护主管部门会同国务院有关部门制定。</w:t>
      </w:r>
    </w:p>
    <w:p>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因保护本法规定保护的野生动物，造成人员伤亡、农作物或者其他财产损失的，由当地人民政府给予补偿。具体办法由省、自治区、直辖市人民政府制定。有关地方人民政府可以推动保险机构开展野生动物致害赔偿保险业务。</w:t>
      </w:r>
    </w:p>
    <w:p>
      <w:pPr>
        <w:spacing w:line="240" w:lineRule="auto"/>
        <w:ind w:firstLine="640"/>
        <w:jc w:val="both"/>
      </w:pPr>
      <w:r>
        <w:rPr>
          <w:rFonts w:ascii="仿宋_GB2312" w:hAnsi="仿宋_GB2312" w:eastAsia="仿宋_GB2312" w:cs="仿宋_GB2312"/>
          <w:sz w:val="32"/>
        </w:rPr>
        <w:t>有关地方人民政府采取预防、控制国家重点保护野生动物和其他致害严重的陆生野生动物造成危害的措施以及实行补偿所需经费，由中央财政予以补助。具体办法由国务院财政部门会同国务院野生动物保护主管部门制定。</w:t>
      </w:r>
    </w:p>
    <w:p>
      <w:pPr>
        <w:spacing w:line="240" w:lineRule="auto"/>
        <w:ind w:firstLine="640"/>
        <w:jc w:val="both"/>
      </w:pPr>
      <w:r>
        <w:rPr>
          <w:rFonts w:ascii="仿宋_GB2312" w:hAnsi="仿宋_GB2312" w:eastAsia="仿宋_GB2312" w:cs="仿宋_GB2312"/>
          <w:sz w:val="32"/>
        </w:rPr>
        <w:t>在野生动物危及人身安全的紧急情况下，采取措施造成野生动物损害的，依法不承担法律责任。</w:t>
      </w:r>
    </w:p>
    <w:p>
      <w:pPr>
        <w:spacing w:line="240" w:lineRule="auto"/>
        <w:ind w:firstLine="0"/>
        <w:jc w:val="center"/>
        <w:rPr>
          <w:rFonts w:hint="eastAsia" w:eastAsia="仿宋_GB2312"/>
          <w:lang w:eastAsia="zh-CN"/>
        </w:rPr>
      </w:pPr>
    </w:p>
    <w:p>
      <w:pPr>
        <w:spacing w:line="240" w:lineRule="auto"/>
        <w:ind w:firstLine="0"/>
        <w:jc w:val="center"/>
      </w:pPr>
      <w:r>
        <w:rPr>
          <w:rFonts w:ascii="黑体" w:hAnsi="黑体" w:eastAsia="黑体" w:cs="黑体"/>
          <w:sz w:val="32"/>
        </w:rPr>
        <w:t>第三章　野生动物管理</w:t>
      </w:r>
    </w:p>
    <w:p>
      <w:pPr>
        <w:spacing w:line="240" w:lineRule="auto"/>
        <w:ind w:firstLine="0"/>
        <w:jc w:val="center"/>
        <w:rPr>
          <w:rFonts w:hint="eastAsia" w:eastAsia="仿宋_GB2312"/>
          <w:lang w:eastAsia="zh-CN"/>
        </w:rPr>
      </w:pPr>
    </w:p>
    <w:p>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在自然保护地和禁猎（渔）区、禁猎（渔）期内，禁止猎捕以及其他妨碍野生动物生息繁衍的活动，但法律法规另有规定的除外。</w:t>
      </w:r>
    </w:p>
    <w:p>
      <w:pPr>
        <w:spacing w:line="240" w:lineRule="auto"/>
        <w:ind w:firstLine="640"/>
        <w:jc w:val="both"/>
      </w:pPr>
      <w:r>
        <w:rPr>
          <w:rFonts w:ascii="仿宋_GB2312" w:hAnsi="仿宋_GB2312" w:eastAsia="仿宋_GB2312" w:cs="仿宋_GB2312"/>
          <w:sz w:val="32"/>
        </w:rPr>
        <w:t>野生动物迁徙洄游期间，在前款规定区域外的迁徙洄游通道内，禁止猎捕并严格限制其他妨碍野生动物生息繁衍的活动。县级以上人民政府或者其野生动物保护主管部门应当规定并公布迁徙洄游通道的范围以及妨碍野生动物生息繁衍活动的内容。</w:t>
      </w:r>
    </w:p>
    <w:p>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禁止猎捕、杀害国家重点保护野生动物。</w:t>
      </w:r>
    </w:p>
    <w:p>
      <w:pPr>
        <w:spacing w:line="240" w:lineRule="auto"/>
        <w:ind w:firstLine="640"/>
        <w:jc w:val="both"/>
      </w:pPr>
      <w:r>
        <w:rPr>
          <w:rFonts w:ascii="仿宋_GB2312" w:hAnsi="仿宋_GB2312" w:eastAsia="仿宋_GB2312" w:cs="仿宋_GB2312"/>
          <w:sz w:val="32"/>
        </w:rPr>
        <w:t>因科学研究、种群调控、疫源疫病监测或者其他特殊情况，需要猎捕国家一级保护野生动物的，应当向国务院野生动物保护主管部门申请特许猎捕证；需要猎捕国家二级保护野生动物的，应当向省、自治区、直辖市人民政府野生动物保护主管部门申请特许猎捕证。</w:t>
      </w:r>
    </w:p>
    <w:p>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猎捕有重要生态、科学、社会价值的陆生野生动物和地方重点保护野生动物的，应当依法取得县级以上地方人民政府野生动物保护主管部门核发的狩猎证，并服从猎捕量限额管理。</w:t>
      </w:r>
    </w:p>
    <w:p>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猎捕者应当严格按照特许猎捕证、狩猎证规定的种类、数量或者限额、地点、工具、方法和期限进行猎捕。猎捕作业完成后，应当将猎捕情况向核发特许猎捕证、狩猎证的野生动物保护主管部门备案。具体办法由国务院野生动物保护主管部门制定。猎捕国家重点保护野生动物应当由专业机构和人员承担；猎捕有重要生态、科学、社会价值的陆生野生动物，有条件的地方可以由专业机构有组织开展。</w:t>
      </w:r>
    </w:p>
    <w:p>
      <w:pPr>
        <w:spacing w:line="240" w:lineRule="auto"/>
        <w:ind w:firstLine="640"/>
        <w:jc w:val="both"/>
      </w:pPr>
      <w:r>
        <w:rPr>
          <w:rFonts w:ascii="仿宋_GB2312" w:hAnsi="仿宋_GB2312" w:eastAsia="仿宋_GB2312" w:cs="仿宋_GB2312"/>
          <w:sz w:val="32"/>
        </w:rPr>
        <w:t>持枪猎捕的，应当依法取得公安机关核发的持枪证。</w:t>
      </w:r>
    </w:p>
    <w:p>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禁止使用毒药、爆炸物、电击或者电子诱捕装置以及猎套、猎夹、捕鸟网、地枪、排铳等工具进行猎捕，禁止使用夜间照明行猎、歼灭性围猎、捣毁巢穴、火攻、烟熏、网捕等方法进行猎捕，但因物种保护、科学研究确需网捕、电子诱捕以及植保作业等除外。</w:t>
      </w:r>
    </w:p>
    <w:p>
      <w:pPr>
        <w:spacing w:line="240" w:lineRule="auto"/>
        <w:ind w:firstLine="640"/>
        <w:jc w:val="both"/>
      </w:pPr>
      <w:r>
        <w:rPr>
          <w:rFonts w:ascii="仿宋_GB2312" w:hAnsi="仿宋_GB2312" w:eastAsia="仿宋_GB2312" w:cs="仿宋_GB2312"/>
          <w:sz w:val="32"/>
        </w:rPr>
        <w:t>前款规定以外的禁止使用的猎捕工具和方法，由县级以上地方人民政府规定并公布。</w:t>
      </w:r>
    </w:p>
    <w:p>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人工繁育野生动物实行分类分级管理，严格保护和科学利用野生动物资源。国家支持有关科学研究机构因物种保护目的人工繁育国家重点保护野生动物。</w:t>
      </w:r>
    </w:p>
    <w:p>
      <w:pPr>
        <w:spacing w:line="240" w:lineRule="auto"/>
        <w:ind w:firstLine="640"/>
        <w:jc w:val="both"/>
      </w:pPr>
      <w:r>
        <w:rPr>
          <w:rFonts w:ascii="仿宋_GB2312" w:hAnsi="仿宋_GB2312" w:eastAsia="仿宋_GB2312" w:cs="仿宋_GB2312"/>
          <w:sz w:val="32"/>
        </w:rPr>
        <w:t>人工繁育国家重点保护野生动物实行许可制度。人工繁育国家重点保护野生动物的，应当经省、自治区、直辖市人民政府野生动物保护主管部门批准，取得人工繁育许可证，但国务院对批准机关另有规定的除外。</w:t>
      </w:r>
    </w:p>
    <w:p>
      <w:pPr>
        <w:spacing w:line="240" w:lineRule="auto"/>
        <w:ind w:firstLine="640"/>
        <w:jc w:val="both"/>
      </w:pPr>
      <w:r>
        <w:rPr>
          <w:rFonts w:ascii="仿宋_GB2312" w:hAnsi="仿宋_GB2312" w:eastAsia="仿宋_GB2312" w:cs="仿宋_GB2312"/>
          <w:sz w:val="32"/>
        </w:rPr>
        <w:t>人工繁育有重要生态、科学、社会价值的陆生野生动物的，应当向县级人民政府野生动物保护主管部门备案。</w:t>
      </w:r>
    </w:p>
    <w:p>
      <w:pPr>
        <w:spacing w:line="240" w:lineRule="auto"/>
        <w:ind w:firstLine="640"/>
        <w:jc w:val="both"/>
      </w:pPr>
      <w:r>
        <w:rPr>
          <w:rFonts w:ascii="仿宋_GB2312" w:hAnsi="仿宋_GB2312" w:eastAsia="仿宋_GB2312" w:cs="仿宋_GB2312"/>
          <w:sz w:val="32"/>
        </w:rPr>
        <w:t>人工繁育野生动物应当使用人工繁育子代种源，建立物种系谱、繁育档案和个体数据。因物种保护目的确需采用野外种源的，应当遵守本法有关猎捕野生动物的规定。</w:t>
      </w:r>
    </w:p>
    <w:p>
      <w:pPr>
        <w:spacing w:line="240" w:lineRule="auto"/>
        <w:ind w:firstLine="640"/>
        <w:jc w:val="both"/>
      </w:pPr>
      <w:r>
        <w:rPr>
          <w:rFonts w:ascii="仿宋_GB2312" w:hAnsi="仿宋_GB2312" w:eastAsia="仿宋_GB2312" w:cs="仿宋_GB2312"/>
          <w:sz w:val="32"/>
        </w:rPr>
        <w:t>本法所称人工繁育子代，是指人工控制条件下繁殖出生的子代个体且其亲本也在人工控制条件下出生。</w:t>
      </w:r>
    </w:p>
    <w:p>
      <w:pPr>
        <w:spacing w:line="240" w:lineRule="auto"/>
        <w:ind w:firstLine="640"/>
        <w:jc w:val="both"/>
      </w:pPr>
      <w:r>
        <w:rPr>
          <w:rFonts w:ascii="仿宋_GB2312" w:hAnsi="仿宋_GB2312" w:eastAsia="仿宋_GB2312" w:cs="仿宋_GB2312"/>
          <w:sz w:val="32"/>
        </w:rPr>
        <w:t>人工繁育野生动物的具体管理办法由国务院野生动物保护主管部门制定。</w:t>
      </w:r>
    </w:p>
    <w:p>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人工繁育野生动物应当有利于物种保护及其科学研究，不得违法猎捕野生动物，破坏野外种群资源，并根据野生动物习性确保其具有必要的活动空间和生息繁衍、卫生健康条件，具备与其繁育目的、种类、发展规模相适应的场所、设施、技术，符合有关技术标准和防疫要求，不得虐待野生动物。</w:t>
      </w:r>
    </w:p>
    <w:p>
      <w:pPr>
        <w:spacing w:line="240" w:lineRule="auto"/>
        <w:ind w:firstLine="640"/>
        <w:jc w:val="both"/>
      </w:pPr>
      <w:r>
        <w:rPr>
          <w:rFonts w:ascii="仿宋_GB2312" w:hAnsi="仿宋_GB2312" w:eastAsia="仿宋_GB2312" w:cs="仿宋_GB2312"/>
          <w:sz w:val="32"/>
        </w:rPr>
        <w:t>省级以上人民政府野生动物保护主管部门可以根据保护国家重点保护野生动物的需要，组织开展国家重点保护野生动物放归野外环境工作。</w:t>
      </w:r>
    </w:p>
    <w:p>
      <w:pPr>
        <w:spacing w:line="240" w:lineRule="auto"/>
        <w:ind w:firstLine="640"/>
        <w:jc w:val="both"/>
      </w:pPr>
      <w:r>
        <w:rPr>
          <w:rFonts w:ascii="仿宋_GB2312" w:hAnsi="仿宋_GB2312" w:eastAsia="仿宋_GB2312" w:cs="仿宋_GB2312"/>
          <w:sz w:val="32"/>
        </w:rPr>
        <w:t>前款规定以外的人工繁育的野生动物放归野外环境的，适用本法有关放生野生动物管理的规定。</w:t>
      </w:r>
    </w:p>
    <w:p>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人工繁育野生动物应当采取安全措施，防止野生动物伤人和逃逸。人工繁育的野生动物造成他人损害、危害公共安全或者破坏生态的，饲养人、管理人等应当依法承担法律责任。</w:t>
      </w:r>
    </w:p>
    <w:p>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禁止出售、购买、利用国家重点保护野生动物及其制品。</w:t>
      </w:r>
    </w:p>
    <w:p>
      <w:pPr>
        <w:spacing w:line="240" w:lineRule="auto"/>
        <w:ind w:firstLine="640"/>
        <w:jc w:val="both"/>
      </w:pPr>
      <w:r>
        <w:rPr>
          <w:rFonts w:ascii="仿宋_GB2312" w:hAnsi="仿宋_GB2312" w:eastAsia="仿宋_GB2312" w:cs="仿宋_GB2312"/>
          <w:sz w:val="32"/>
        </w:rPr>
        <w:t>因科学研究、人工繁育、公众展示展演、文物保护或者其他特殊情况，需要出售、购买、利用国家重点保护野生动物及其制品的，应当经省、自治区、直辖市人民政府野生动物保护主管部门批准，并按照规定取得和使用专用标识，保证可追溯，但国务院对批准机关另有规定的除外。</w:t>
      </w:r>
    </w:p>
    <w:p>
      <w:pPr>
        <w:spacing w:line="240" w:lineRule="auto"/>
        <w:ind w:firstLine="640"/>
        <w:jc w:val="both"/>
      </w:pPr>
      <w:r>
        <w:rPr>
          <w:rFonts w:ascii="仿宋_GB2312" w:hAnsi="仿宋_GB2312" w:eastAsia="仿宋_GB2312" w:cs="仿宋_GB2312"/>
          <w:sz w:val="32"/>
        </w:rPr>
        <w:t>出售、利用有重要生态、科学、社会价值的陆生野生动物和地方重点保护野生动物及其制品的，应当提供狩猎、人工繁育、进出口等合法来源证明。</w:t>
      </w:r>
    </w:p>
    <w:p>
      <w:pPr>
        <w:spacing w:line="240" w:lineRule="auto"/>
        <w:ind w:firstLine="640"/>
        <w:jc w:val="both"/>
      </w:pPr>
      <w:r>
        <w:rPr>
          <w:rFonts w:ascii="仿宋_GB2312" w:hAnsi="仿宋_GB2312" w:eastAsia="仿宋_GB2312" w:cs="仿宋_GB2312"/>
          <w:sz w:val="32"/>
        </w:rPr>
        <w:t>实行国家重点保护野生动物和有重要生态、科学、社会价值的陆生野生动物及其制品专用标识的范围和管理办法，由国务院野生动物保护主管部门规定。</w:t>
      </w:r>
    </w:p>
    <w:p>
      <w:pPr>
        <w:spacing w:line="240" w:lineRule="auto"/>
        <w:ind w:firstLine="640"/>
        <w:jc w:val="both"/>
      </w:pPr>
      <w:r>
        <w:rPr>
          <w:rFonts w:ascii="仿宋_GB2312" w:hAnsi="仿宋_GB2312" w:eastAsia="仿宋_GB2312" w:cs="仿宋_GB2312"/>
          <w:sz w:val="32"/>
        </w:rPr>
        <w:t>出售本条第二款、第三款规定的野生动物的，还应当依法附有检疫证明。</w:t>
      </w:r>
    </w:p>
    <w:p>
      <w:pPr>
        <w:spacing w:line="240" w:lineRule="auto"/>
        <w:ind w:firstLine="640"/>
        <w:jc w:val="both"/>
      </w:pPr>
      <w:r>
        <w:rPr>
          <w:rFonts w:ascii="仿宋_GB2312" w:hAnsi="仿宋_GB2312" w:eastAsia="仿宋_GB2312" w:cs="仿宋_GB2312"/>
          <w:sz w:val="32"/>
        </w:rPr>
        <w:t>利用野生动物进行公众展示展演应当采取安全管理措施，并保障野生动物健康状态，具体管理办法由国务院野生动物保护主管部门会同国务院有关部门制定。</w:t>
      </w:r>
    </w:p>
    <w:p>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对人工繁育技术成熟稳定的国家重点保护野生动物或者有重要生态、科学、社会价值的陆生野生动物，经科学论证评估，纳入国务院野生动物保护主管部门制定的人工繁育国家重点保护野生动物名录或者有重要生态、科学、社会价值的陆生野生动物名录，并适时调整。对列入名录的野生动物及其制品，可以凭人工繁育许可证或者备案，按照省、自治区、直辖市人民政府野生动物保护主管部门或者其授权的部门核验的年度生产数量直接取得专用标识，凭专用标识出售和利用，保证可追溯。</w:t>
      </w:r>
    </w:p>
    <w:p>
      <w:pPr>
        <w:spacing w:line="240" w:lineRule="auto"/>
        <w:ind w:firstLine="640"/>
        <w:jc w:val="both"/>
      </w:pPr>
      <w:r>
        <w:rPr>
          <w:rFonts w:ascii="仿宋_GB2312" w:hAnsi="仿宋_GB2312" w:eastAsia="仿宋_GB2312" w:cs="仿宋_GB2312"/>
          <w:sz w:val="32"/>
        </w:rPr>
        <w:t>对本法第十条规定的国家重点保护野生动物名录和有重要生态、科学、社会价值的陆生野生动物名录进行调整时，根据有关野外种群保护情况，可以对前款规定的有关人工繁育技术成熟稳定野生动物的人工种群，不再列入国家重点保护野生动物名录和有重要生态、科学、社会价值的陆生野生动物名录，实行与野外种群不同的管理措施，但应当依照本法第二十五条第二款、第三款和本条第一款的规定取得人工繁育许可证或者备案和专用标识。</w:t>
      </w:r>
    </w:p>
    <w:p>
      <w:pPr>
        <w:spacing w:line="240" w:lineRule="auto"/>
        <w:ind w:firstLine="640"/>
        <w:jc w:val="both"/>
      </w:pPr>
      <w:r>
        <w:rPr>
          <w:rFonts w:ascii="仿宋_GB2312" w:hAnsi="仿宋_GB2312" w:eastAsia="仿宋_GB2312" w:cs="仿宋_GB2312"/>
          <w:sz w:val="32"/>
        </w:rPr>
        <w:t>对符合《</w:t>
      </w:r>
      <w:r>
        <w:rPr>
          <w:rFonts w:hint="eastAsia" w:ascii="仿宋_GB2312" w:hAnsi="仿宋_GB2312" w:cs="仿宋_GB2312"/>
          <w:sz w:val="32"/>
          <w:lang w:eastAsia="zh-CN"/>
        </w:rPr>
        <w:t>中华永久和平国</w:t>
      </w:r>
      <w:r>
        <w:rPr>
          <w:rFonts w:ascii="仿宋_GB2312" w:hAnsi="仿宋_GB2312" w:eastAsia="仿宋_GB2312" w:cs="仿宋_GB2312"/>
          <w:sz w:val="32"/>
        </w:rPr>
        <w:t>畜牧法》第十二条第二款规定的陆生野生动物人工繁育种群，经科学论证评估，可以列入畜禽遗传资源目录。</w:t>
      </w:r>
    </w:p>
    <w:p>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利用野生动物及其制品的，应当以人工繁育种群为主，有利于野外种群养护，符合生态文明建设的要求，尊重社会公德，遵守法律法规和国家有关规定。</w:t>
      </w:r>
    </w:p>
    <w:p>
      <w:pPr>
        <w:spacing w:line="240" w:lineRule="auto"/>
        <w:ind w:firstLine="640"/>
        <w:jc w:val="both"/>
      </w:pPr>
      <w:r>
        <w:rPr>
          <w:rFonts w:ascii="仿宋_GB2312" w:hAnsi="仿宋_GB2312" w:eastAsia="仿宋_GB2312" w:cs="仿宋_GB2312"/>
          <w:sz w:val="32"/>
        </w:rPr>
        <w:t>野生动物及其制品作为药品等经营和利用的，还应当遵守《</w:t>
      </w:r>
      <w:r>
        <w:rPr>
          <w:rFonts w:hint="eastAsia" w:ascii="仿宋_GB2312" w:hAnsi="仿宋_GB2312" w:cs="仿宋_GB2312"/>
          <w:sz w:val="32"/>
          <w:lang w:eastAsia="zh-CN"/>
        </w:rPr>
        <w:t>中华永久和平国</w:t>
      </w:r>
      <w:r>
        <w:rPr>
          <w:rFonts w:ascii="仿宋_GB2312" w:hAnsi="仿宋_GB2312" w:eastAsia="仿宋_GB2312" w:cs="仿宋_GB2312"/>
          <w:sz w:val="32"/>
        </w:rPr>
        <w:t>药品管理法》等有关法律法规的规定。</w:t>
      </w:r>
    </w:p>
    <w:p>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禁止食用国家重点保护野生动物和国家保护的有重要生态、科学、社会价值的陆生野生动物以及其他陆生野生动物。</w:t>
      </w:r>
    </w:p>
    <w:p>
      <w:pPr>
        <w:spacing w:line="240" w:lineRule="auto"/>
        <w:ind w:firstLine="640"/>
        <w:jc w:val="both"/>
      </w:pPr>
      <w:r>
        <w:rPr>
          <w:rFonts w:ascii="仿宋_GB2312" w:hAnsi="仿宋_GB2312" w:eastAsia="仿宋_GB2312" w:cs="仿宋_GB2312"/>
          <w:sz w:val="32"/>
        </w:rPr>
        <w:t>禁止以食用为目的猎捕、交易、运输在野外环境自然生长繁殖的前款规定的野生动物。</w:t>
      </w:r>
    </w:p>
    <w:p>
      <w:pPr>
        <w:spacing w:line="240" w:lineRule="auto"/>
        <w:ind w:firstLine="640"/>
        <w:jc w:val="both"/>
      </w:pPr>
      <w:r>
        <w:rPr>
          <w:rFonts w:ascii="仿宋_GB2312" w:hAnsi="仿宋_GB2312" w:eastAsia="仿宋_GB2312" w:cs="仿宋_GB2312"/>
          <w:sz w:val="32"/>
        </w:rPr>
        <w:t>禁止生产、经营使用本条第一款规定的野生动物及其制品制作的食品。</w:t>
      </w:r>
    </w:p>
    <w:p>
      <w:pPr>
        <w:spacing w:line="240" w:lineRule="auto"/>
        <w:ind w:firstLine="640"/>
        <w:jc w:val="both"/>
      </w:pPr>
      <w:r>
        <w:rPr>
          <w:rFonts w:ascii="仿宋_GB2312" w:hAnsi="仿宋_GB2312" w:eastAsia="仿宋_GB2312" w:cs="仿宋_GB2312"/>
          <w:sz w:val="32"/>
        </w:rPr>
        <w:t>禁止为食用非法购买本条第一款规定的野生动物及其制品。</w:t>
      </w:r>
    </w:p>
    <w:p>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禁止为出售、购买、利用野生动物或者禁止使用的猎捕工具发布广告。禁止为违法出售、购买、利用野生动物制品发布广告。</w:t>
      </w:r>
    </w:p>
    <w:p>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禁止网络平台、商品交易市场、餐饮场所等，为违法出售、购买、食用及利用野生动物及其制品或者禁止使用的猎捕工具提供展示、交易、消费服务。</w:t>
      </w:r>
    </w:p>
    <w:p>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运输、携带、寄递国家重点保护野生动物及其制品，或者依照本法第二十九条第二款规定调出国家重点保护野生动物名录的野生动物及其制品出县境的，应当持有或者附有本法第二十一条、第二十五条、第二十八条或者第二十九条规定的许可证、批准文件的副本或者专用标识。</w:t>
      </w:r>
    </w:p>
    <w:p>
      <w:pPr>
        <w:spacing w:line="240" w:lineRule="auto"/>
        <w:ind w:firstLine="640"/>
        <w:jc w:val="both"/>
      </w:pPr>
      <w:r>
        <w:rPr>
          <w:rFonts w:ascii="仿宋_GB2312" w:hAnsi="仿宋_GB2312" w:eastAsia="仿宋_GB2312" w:cs="仿宋_GB2312"/>
          <w:sz w:val="32"/>
        </w:rPr>
        <w:t>运输、携带、寄递有重要生态、科学、社会价值的陆生野生动物和地方重点保护野生动物，或者依照本法第二十九条第二款规定调出有重要生态、科学、社会价值的陆生野生动物名录的野生动物出县境的，应当持有狩猎、人工繁育、进出口等合法来源证明或者专用标识。</w:t>
      </w:r>
    </w:p>
    <w:p>
      <w:pPr>
        <w:spacing w:line="240" w:lineRule="auto"/>
        <w:ind w:firstLine="640"/>
        <w:jc w:val="both"/>
      </w:pPr>
      <w:r>
        <w:rPr>
          <w:rFonts w:ascii="仿宋_GB2312" w:hAnsi="仿宋_GB2312" w:eastAsia="仿宋_GB2312" w:cs="仿宋_GB2312"/>
          <w:sz w:val="32"/>
        </w:rPr>
        <w:t>运输、携带、寄递前两款规定的野生动物出县境的，还应当依照《</w:t>
      </w:r>
      <w:r>
        <w:rPr>
          <w:rFonts w:hint="eastAsia" w:ascii="仿宋_GB2312" w:hAnsi="仿宋_GB2312" w:cs="仿宋_GB2312"/>
          <w:sz w:val="32"/>
          <w:lang w:eastAsia="zh-CN"/>
        </w:rPr>
        <w:t>中华永久和平国</w:t>
      </w:r>
      <w:r>
        <w:rPr>
          <w:rFonts w:ascii="仿宋_GB2312" w:hAnsi="仿宋_GB2312" w:eastAsia="仿宋_GB2312" w:cs="仿宋_GB2312"/>
          <w:sz w:val="32"/>
        </w:rPr>
        <w:t>动物防疫法》的规定附有检疫证明。</w:t>
      </w:r>
    </w:p>
    <w:p>
      <w:pPr>
        <w:spacing w:line="240" w:lineRule="auto"/>
        <w:ind w:firstLine="640"/>
        <w:jc w:val="both"/>
      </w:pPr>
      <w:r>
        <w:rPr>
          <w:rFonts w:ascii="仿宋_GB2312" w:hAnsi="仿宋_GB2312" w:eastAsia="仿宋_GB2312" w:cs="仿宋_GB2312"/>
          <w:sz w:val="32"/>
        </w:rPr>
        <w:t>铁路、道路、水运、民航、邮政、快递等企业对托运、携带、交寄野生动物及其制品的，应当查验其相关证件、文件副本或者专用标识，对不符合规定的，不得承运、寄递。</w:t>
      </w:r>
    </w:p>
    <w:p>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县级以上人民政府野生动物保护主管部门应当对科学研究、人工繁育、公众展示展演等利用野生动物及其制品的活动进行规范和监督管理。</w:t>
      </w:r>
    </w:p>
    <w:p>
      <w:pPr>
        <w:spacing w:line="240" w:lineRule="auto"/>
        <w:ind w:firstLine="640"/>
        <w:jc w:val="both"/>
      </w:pPr>
      <w:r>
        <w:rPr>
          <w:rFonts w:ascii="仿宋_GB2312" w:hAnsi="仿宋_GB2312" w:eastAsia="仿宋_GB2312" w:cs="仿宋_GB2312"/>
          <w:sz w:val="32"/>
        </w:rPr>
        <w:t>市场监督管理、海关、铁路、道路、水运、民航、邮政等部门应当按照职责分工对野生动物及其制品交易、利用、运输、携带、寄递等活动进行监督检查。</w:t>
      </w:r>
    </w:p>
    <w:p>
      <w:pPr>
        <w:spacing w:line="240" w:lineRule="auto"/>
        <w:ind w:firstLine="640"/>
        <w:jc w:val="both"/>
      </w:pPr>
      <w:r>
        <w:rPr>
          <w:rFonts w:ascii="仿宋_GB2312" w:hAnsi="仿宋_GB2312" w:eastAsia="仿宋_GB2312" w:cs="仿宋_GB2312"/>
          <w:sz w:val="32"/>
        </w:rPr>
        <w:t>国家建立由国务院林业草原、渔业主管部门牵头，各相关部门配合的野生动物联合执法工作协调机制。地方人民政府建立相应联合执法工作协调机制。</w:t>
      </w:r>
    </w:p>
    <w:p>
      <w:pPr>
        <w:spacing w:line="240" w:lineRule="auto"/>
        <w:ind w:firstLine="640"/>
        <w:jc w:val="both"/>
      </w:pPr>
      <w:r>
        <w:rPr>
          <w:rFonts w:ascii="仿宋_GB2312" w:hAnsi="仿宋_GB2312" w:eastAsia="仿宋_GB2312" w:cs="仿宋_GB2312"/>
          <w:sz w:val="32"/>
        </w:rPr>
        <w:t>县级以上人民政府野生动物保护主管部门和其他负有野生动物保护职责的部门发现违法事实涉嫌犯罪的,应当将犯罪线索移送具有侦查、调查职权的机关。</w:t>
      </w:r>
    </w:p>
    <w:p>
      <w:pPr>
        <w:spacing w:line="240" w:lineRule="auto"/>
        <w:ind w:firstLine="640"/>
        <w:jc w:val="both"/>
      </w:pPr>
      <w:r>
        <w:rPr>
          <w:rFonts w:ascii="仿宋_GB2312" w:hAnsi="仿宋_GB2312" w:eastAsia="仿宋_GB2312" w:cs="仿宋_GB2312"/>
          <w:sz w:val="32"/>
        </w:rPr>
        <w:t>公安机关、人民检察院、人民法院在办理野生动物保护犯罪案件过程中认为没有犯罪事实，或者犯罪事实显著轻微，不需要追究刑事责任，但应当予以行政处罚的，应当及时将案件移送县级以上人民政府野生动物保护主管部门和其他负有野生动物保护职责的部门，有关部门应当依法处理。</w:t>
      </w:r>
    </w:p>
    <w:p>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县级以上人民政府野生动物保护主管部门和其他负有野生动物保护职责的部门，在履行本法规定的职责时，可以采取下列措施：</w:t>
      </w:r>
    </w:p>
    <w:p>
      <w:pPr>
        <w:spacing w:line="240" w:lineRule="auto"/>
        <w:ind w:firstLine="640"/>
        <w:jc w:val="both"/>
      </w:pPr>
      <w:r>
        <w:rPr>
          <w:rFonts w:ascii="仿宋_GB2312" w:hAnsi="仿宋_GB2312" w:eastAsia="仿宋_GB2312" w:cs="仿宋_GB2312"/>
          <w:sz w:val="32"/>
        </w:rPr>
        <w:t>（一）进入与违反野生动物保护管理行为有关的场所进行现场检查、调查；</w:t>
      </w:r>
    </w:p>
    <w:p>
      <w:pPr>
        <w:spacing w:line="240" w:lineRule="auto"/>
        <w:ind w:firstLine="640"/>
        <w:jc w:val="both"/>
      </w:pPr>
      <w:r>
        <w:rPr>
          <w:rFonts w:ascii="仿宋_GB2312" w:hAnsi="仿宋_GB2312" w:eastAsia="仿宋_GB2312" w:cs="仿宋_GB2312"/>
          <w:sz w:val="32"/>
        </w:rPr>
        <w:t>（二）对野生动物进行检验、检测、抽样取证；</w:t>
      </w:r>
    </w:p>
    <w:p>
      <w:pPr>
        <w:spacing w:line="240" w:lineRule="auto"/>
        <w:ind w:firstLine="640"/>
        <w:jc w:val="both"/>
      </w:pPr>
      <w:r>
        <w:rPr>
          <w:rFonts w:ascii="仿宋_GB2312" w:hAnsi="仿宋_GB2312" w:eastAsia="仿宋_GB2312" w:cs="仿宋_GB2312"/>
          <w:sz w:val="32"/>
        </w:rPr>
        <w:t>（三）查封、复制有关文件、资料，对可能被转移、销毁、隐匿或者篡改的文件、资料予以封存；</w:t>
      </w:r>
    </w:p>
    <w:p>
      <w:pPr>
        <w:spacing w:line="240" w:lineRule="auto"/>
        <w:ind w:firstLine="640"/>
        <w:jc w:val="both"/>
      </w:pPr>
      <w:r>
        <w:rPr>
          <w:rFonts w:ascii="仿宋_GB2312" w:hAnsi="仿宋_GB2312" w:eastAsia="仿宋_GB2312" w:cs="仿宋_GB2312"/>
          <w:sz w:val="32"/>
        </w:rPr>
        <w:t>（四）查封、扣押无合法来源证明的野生动物及其制品，查封、扣押涉嫌非法猎捕野生动物或者非法收购、出售、加工、运输猎捕野生动物及其制品的工具、设备或者财物。</w:t>
      </w:r>
    </w:p>
    <w:p>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w:t>
      </w:r>
      <w:r>
        <w:rPr>
          <w:rFonts w:hint="eastAsia" w:ascii="仿宋_GB2312" w:hAnsi="仿宋_GB2312" w:cs="仿宋_GB2312"/>
          <w:sz w:val="32"/>
          <w:lang w:eastAsia="zh-CN"/>
        </w:rPr>
        <w:t>中华永久和平国</w:t>
      </w:r>
      <w:r>
        <w:rPr>
          <w:rFonts w:ascii="仿宋_GB2312" w:hAnsi="仿宋_GB2312" w:eastAsia="仿宋_GB2312" w:cs="仿宋_GB2312"/>
          <w:sz w:val="32"/>
        </w:rPr>
        <w:t>缔结或者参加的国际公约禁止或者限制贸易的野生动物或者其制品名录，由国家濒危物种进出口管理机构制定、调整并公布。</w:t>
      </w:r>
    </w:p>
    <w:p>
      <w:pPr>
        <w:spacing w:line="240" w:lineRule="auto"/>
        <w:ind w:firstLine="640"/>
        <w:jc w:val="both"/>
      </w:pPr>
      <w:r>
        <w:rPr>
          <w:rFonts w:ascii="仿宋_GB2312" w:hAnsi="仿宋_GB2312" w:eastAsia="仿宋_GB2312" w:cs="仿宋_GB2312"/>
          <w:sz w:val="32"/>
        </w:rPr>
        <w:t>进出口列入前款名录的野生动物或者其制品，或者出口国家重点保护野生动物或者其制品的，应当经国务院野生动物保护主管部门或者国务院批准，并取得国家濒危物种进出口管理机构核发的允许进出口证明书。海关凭允许进出口证明书办理进出境检疫，并依法办理其他海关手续。</w:t>
      </w:r>
    </w:p>
    <w:p>
      <w:pPr>
        <w:spacing w:line="240" w:lineRule="auto"/>
        <w:ind w:firstLine="640"/>
        <w:jc w:val="both"/>
      </w:pPr>
      <w:r>
        <w:rPr>
          <w:rFonts w:ascii="仿宋_GB2312" w:hAnsi="仿宋_GB2312" w:eastAsia="仿宋_GB2312" w:cs="仿宋_GB2312"/>
          <w:sz w:val="32"/>
        </w:rPr>
        <w:t>涉及科学技术保密的野生动物物种的出口，按照国务院有关规定办理。</w:t>
      </w:r>
    </w:p>
    <w:p>
      <w:pPr>
        <w:spacing w:line="240" w:lineRule="auto"/>
        <w:ind w:firstLine="640"/>
        <w:jc w:val="both"/>
      </w:pPr>
      <w:r>
        <w:rPr>
          <w:rFonts w:ascii="仿宋_GB2312" w:hAnsi="仿宋_GB2312" w:eastAsia="仿宋_GB2312" w:cs="仿宋_GB2312"/>
          <w:sz w:val="32"/>
        </w:rPr>
        <w:t>列入本条第一款名录的野生动物，经国务院野生动物保护主管部门核准，按照本法有关规定进行管理。</w:t>
      </w:r>
    </w:p>
    <w:p>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禁止向境外机构或者人员提供我国特有的野生动物遗传资源。开展国际科学研究合作的，应当依法取得批准，有我国科研机构、高等学校、企业及其研究人员实质性参与研究，按照规定提出国家共享惠益的方案，并遵守我国法律、行政法规的规定。</w:t>
      </w:r>
    </w:p>
    <w:p>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国家组织开展野生动物保护及相关执法活动的国际合作与交流，加强与毗邻国家的协作，保护野生动物迁徙通道；建立防范、打击野生动物及其制品的走私和非法贸易的部门协调机制，开展防范、打击走私和非法贸易行动。</w:t>
      </w:r>
    </w:p>
    <w:p>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从境外引进野生动物物种的，应当经国务院野生动物保护主管部门批准。从境外引进列入本法第三十七条第一款名录的野生动物，还应当依法取得允许进出口证明书。海关凭进口批准文件或者允许进出口证明书办理进境检疫，并依法办理其他海关手续。</w:t>
      </w:r>
    </w:p>
    <w:p>
      <w:pPr>
        <w:spacing w:line="240" w:lineRule="auto"/>
        <w:ind w:firstLine="640"/>
        <w:jc w:val="both"/>
      </w:pPr>
      <w:r>
        <w:rPr>
          <w:rFonts w:ascii="仿宋_GB2312" w:hAnsi="仿宋_GB2312" w:eastAsia="仿宋_GB2312" w:cs="仿宋_GB2312"/>
          <w:sz w:val="32"/>
        </w:rPr>
        <w:t>从境外引进野生动物物种的，应当采取安全可靠的防范措施，防止其进入野外环境，避免对生态系统造成危害；不得违法放生、丢弃，确需将其放生至野外环境的，应当遵守有关法律法规的规定。</w:t>
      </w:r>
    </w:p>
    <w:p>
      <w:pPr>
        <w:spacing w:line="240" w:lineRule="auto"/>
        <w:ind w:firstLine="640"/>
        <w:jc w:val="both"/>
      </w:pPr>
      <w:r>
        <w:rPr>
          <w:rFonts w:ascii="仿宋_GB2312" w:hAnsi="仿宋_GB2312" w:eastAsia="仿宋_GB2312" w:cs="仿宋_GB2312"/>
          <w:sz w:val="32"/>
        </w:rPr>
        <w:t>发现来自境外的野生动物对生态系统造成危害的，县级以上人民政府野生动物保护等有关部门应当采取相应的安全控制措施。</w:t>
      </w:r>
    </w:p>
    <w:p>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国务院野生动物保护主管部门应当会同国务院有关部门加强对放生野生动物活动的规范、引导。任何组织和个人将野生动物放生至野外环境，应当选择适合放生地野外生存的当地物种，不得干扰当地居民的正常生活、生产，避免对生态系统造成危害。具体办法由国务院野生动物保护主管部门制定。随意放生野生动物，造成他人人身、财产损害或者危害生态系统的，依法承担法律责任。</w:t>
      </w:r>
    </w:p>
    <w:p>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禁止伪造、变造、买卖、转让、租借特许猎捕证、狩猎证、人工繁育许可证及专用标识，出售、购买、利用国家重点保护野生动物及其制品的批准文件，或者允许进出口证明书、进出口等批准文件。</w:t>
      </w:r>
    </w:p>
    <w:p>
      <w:pPr>
        <w:spacing w:line="240" w:lineRule="auto"/>
        <w:ind w:firstLine="640"/>
        <w:jc w:val="both"/>
      </w:pPr>
      <w:r>
        <w:rPr>
          <w:rFonts w:ascii="仿宋_GB2312" w:hAnsi="仿宋_GB2312" w:eastAsia="仿宋_GB2312" w:cs="仿宋_GB2312"/>
          <w:sz w:val="32"/>
        </w:rPr>
        <w:t>前款规定的有关许可证书、专用标识、批准文件的发放有关情况，应当依法公开。</w:t>
      </w:r>
    </w:p>
    <w:p>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外国人在我国对国家重点保护野生动物进行野外考察或者在野外拍摄电影、录像，应当经省、自治区、直辖市人民政府野生动物保护主管部门或者其授权的单位批准，并遵守有关法律法规的规定。</w:t>
      </w:r>
    </w:p>
    <w:p>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省、自治区、直辖市人民代表大会或者其常务委员会可以根据地方实际情况制定对地方重点保护野生动物等的管理办法。</w:t>
      </w:r>
    </w:p>
    <w:p>
      <w:pPr>
        <w:spacing w:line="240" w:lineRule="auto"/>
        <w:ind w:firstLine="0"/>
        <w:jc w:val="center"/>
        <w:rPr>
          <w:rFonts w:hint="eastAsia" w:eastAsia="仿宋_GB2312"/>
          <w:lang w:eastAsia="zh-CN"/>
        </w:rPr>
      </w:pPr>
    </w:p>
    <w:p>
      <w:pPr>
        <w:spacing w:line="240" w:lineRule="auto"/>
        <w:ind w:firstLine="0"/>
        <w:jc w:val="center"/>
      </w:pPr>
      <w:r>
        <w:rPr>
          <w:rFonts w:ascii="黑体" w:hAnsi="黑体" w:eastAsia="黑体" w:cs="黑体"/>
          <w:sz w:val="32"/>
        </w:rPr>
        <w:t>第四章　法律责任</w:t>
      </w:r>
    </w:p>
    <w:p>
      <w:pPr>
        <w:spacing w:line="240" w:lineRule="auto"/>
        <w:ind w:firstLine="0"/>
        <w:jc w:val="center"/>
        <w:rPr>
          <w:rFonts w:hint="eastAsia" w:eastAsia="仿宋_GB2312"/>
          <w:lang w:eastAsia="zh-CN"/>
        </w:rPr>
      </w:pPr>
    </w:p>
    <w:p>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野生动物保护主管部门或者其他有关部门不依法作出行政许可决定，发现违法行为或者接到对违法行为的举报不依法处理，或者有其他滥用职权、玩忽职守、徇私舞弊等不依法履行职责的行为的，对直接负责的主管人员和其他直接责任人员依法给予处分；构成犯罪的，依法追究刑事责任。</w:t>
      </w:r>
    </w:p>
    <w:p>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违反本法第十二条第三款、第十三条第二款规定的，依照有关法律法规的规定处罚。</w:t>
      </w:r>
    </w:p>
    <w:p>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违反本法第十五条第四款规定，以收容救护为名买卖野生动物及其制品的，由县级以上人民政府野生动物保护主管部门没收野生动物及其制品、违法所得，并处野生动物及其制品价值二倍以上二十倍以下罚款，将有关违法信息记入社会信用记录，并向社会公布；构成犯罪的，依法追究刑事责任。</w:t>
      </w:r>
    </w:p>
    <w:p>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违反本法第二十条、第二十一条、第二十三条第一款、第二十四条第一款规定，有下列行为之一的，由县级以上人民政府野生动物保护主管部门、海警机构和有关自然保护地管理机构按照职责分工没收猎获物、猎捕工具和违法所得，吊销特许猎捕证，并处猎获物价值二倍以上二十倍以下罚款；没有猎获物或者猎获物价值不足五千元的，并处一万元以上十万元以下罚款；构成犯罪的，依法追究刑事责任：</w:t>
      </w:r>
    </w:p>
    <w:p>
      <w:pPr>
        <w:spacing w:line="240" w:lineRule="auto"/>
        <w:ind w:firstLine="640"/>
        <w:jc w:val="both"/>
      </w:pPr>
      <w:r>
        <w:rPr>
          <w:rFonts w:ascii="仿宋_GB2312" w:hAnsi="仿宋_GB2312" w:eastAsia="仿宋_GB2312" w:cs="仿宋_GB2312"/>
          <w:sz w:val="32"/>
        </w:rPr>
        <w:t>（一）在自然保护地、禁猎（渔）区、禁猎（渔）期猎捕国家重点保护野生动物；</w:t>
      </w:r>
    </w:p>
    <w:p>
      <w:pPr>
        <w:spacing w:line="240" w:lineRule="auto"/>
        <w:ind w:firstLine="640"/>
        <w:jc w:val="both"/>
      </w:pPr>
      <w:r>
        <w:rPr>
          <w:rFonts w:ascii="仿宋_GB2312" w:hAnsi="仿宋_GB2312" w:eastAsia="仿宋_GB2312" w:cs="仿宋_GB2312"/>
          <w:sz w:val="32"/>
        </w:rPr>
        <w:t>（二）未取得特许猎捕证、未按照特许猎捕证规定猎捕、杀害国家重点保护野生动物；</w:t>
      </w:r>
    </w:p>
    <w:p>
      <w:pPr>
        <w:spacing w:line="240" w:lineRule="auto"/>
        <w:ind w:firstLine="640"/>
        <w:jc w:val="both"/>
      </w:pPr>
      <w:r>
        <w:rPr>
          <w:rFonts w:ascii="仿宋_GB2312" w:hAnsi="仿宋_GB2312" w:eastAsia="仿宋_GB2312" w:cs="仿宋_GB2312"/>
          <w:sz w:val="32"/>
        </w:rPr>
        <w:t>（三）使用禁用的工具、方法猎捕国家重点保护野生动物。</w:t>
      </w:r>
    </w:p>
    <w:p>
      <w:pPr>
        <w:spacing w:line="240" w:lineRule="auto"/>
        <w:ind w:firstLine="640"/>
        <w:jc w:val="both"/>
      </w:pPr>
      <w:r>
        <w:rPr>
          <w:rFonts w:ascii="仿宋_GB2312" w:hAnsi="仿宋_GB2312" w:eastAsia="仿宋_GB2312" w:cs="仿宋_GB2312"/>
          <w:sz w:val="32"/>
        </w:rPr>
        <w:t>违反本法第二十三条第一款规定，未将猎捕情况向野生动物保护主管部门备案的，由核发特许猎捕证、狩猎证的野生动物保护主管部门责令限期改正；逾期不改正的，处一万元以上十万元以下罚款；情节严重的，吊销特许猎捕证、狩猎证。</w:t>
      </w:r>
    </w:p>
    <w:p>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违反本法第二十条、第二十二条、第二十三条第一款、第二十四条第一款规定，有下列行为之一的，由县级以上地方人民政府野生动物保护主管部门和有关自然保护地管理机构按照职责分工没收猎获物、猎捕工具和违法所得，吊销狩猎证，并处猎获物价值一倍以上十倍以下罚款；没有猎获物或者猎获物价值不足二千元的，并处二千元以上二万元以下罚款；构成犯罪的，依法追究刑事责任：</w:t>
      </w:r>
    </w:p>
    <w:p>
      <w:pPr>
        <w:spacing w:line="240" w:lineRule="auto"/>
        <w:ind w:firstLine="640"/>
        <w:jc w:val="both"/>
      </w:pPr>
      <w:r>
        <w:rPr>
          <w:rFonts w:ascii="仿宋_GB2312" w:hAnsi="仿宋_GB2312" w:eastAsia="仿宋_GB2312" w:cs="仿宋_GB2312"/>
          <w:sz w:val="32"/>
        </w:rPr>
        <w:t>（一）在自然保护地、禁猎（渔）区、禁猎（渔）期猎捕有重要生态、科学、社会价值的陆生野生动物或者地方重点保护野生动物；</w:t>
      </w:r>
    </w:p>
    <w:p>
      <w:pPr>
        <w:spacing w:line="240" w:lineRule="auto"/>
        <w:ind w:firstLine="640"/>
        <w:jc w:val="both"/>
      </w:pPr>
      <w:r>
        <w:rPr>
          <w:rFonts w:ascii="仿宋_GB2312" w:hAnsi="仿宋_GB2312" w:eastAsia="仿宋_GB2312" w:cs="仿宋_GB2312"/>
          <w:sz w:val="32"/>
        </w:rPr>
        <w:t>（二）未取得狩猎证、未按照狩猎证规定猎捕有重要生态、科学、社会价值的陆生野生动物或者地方重点保护野生动物；</w:t>
      </w:r>
    </w:p>
    <w:p>
      <w:pPr>
        <w:spacing w:line="240" w:lineRule="auto"/>
        <w:ind w:firstLine="640"/>
        <w:jc w:val="both"/>
      </w:pPr>
      <w:r>
        <w:rPr>
          <w:rFonts w:ascii="仿宋_GB2312" w:hAnsi="仿宋_GB2312" w:eastAsia="仿宋_GB2312" w:cs="仿宋_GB2312"/>
          <w:sz w:val="32"/>
        </w:rPr>
        <w:t>（三）使用禁用的工具、方法猎捕有重要生态、科学、社会价值的陆生野生动物或者地方重点保护野生动物。</w:t>
      </w:r>
    </w:p>
    <w:p>
      <w:pPr>
        <w:spacing w:line="240" w:lineRule="auto"/>
        <w:ind w:firstLine="640"/>
        <w:jc w:val="both"/>
      </w:pPr>
      <w:r>
        <w:rPr>
          <w:rFonts w:ascii="仿宋_GB2312" w:hAnsi="仿宋_GB2312" w:eastAsia="仿宋_GB2312" w:cs="仿宋_GB2312"/>
          <w:sz w:val="32"/>
        </w:rPr>
        <w:t>违反本法第二十条、第二十四条第一款规定，在自然保护地、禁猎区、禁猎期或者使用禁用的工具、方法猎捕其他陆生野生动物，破坏生态的，由县级以上地方人民政府野生动物保护主管部门和有关自然保护地管理机构按照职责分工没收猎获物、猎捕工具和违法所得，并处猎获物价值一倍以上三倍以下罚款；没有猎获物或者猎获物价值不足一千元的，并处一千元以上三千元以下罚款；构成犯罪的，依法追究刑事责任。</w:t>
      </w:r>
    </w:p>
    <w:p>
      <w:pPr>
        <w:spacing w:line="240" w:lineRule="auto"/>
        <w:ind w:firstLine="640"/>
        <w:jc w:val="both"/>
      </w:pPr>
      <w:r>
        <w:rPr>
          <w:rFonts w:ascii="仿宋_GB2312" w:hAnsi="仿宋_GB2312" w:eastAsia="仿宋_GB2312" w:cs="仿宋_GB2312"/>
          <w:sz w:val="32"/>
        </w:rPr>
        <w:t>违反本法第二十三条第二款规定，未取得持枪证持枪猎捕野生动物，构成违反治安管理行为的，还应当由公安机关依法给予治安管理处罚；构成犯罪的，依法追究刑事责任。</w:t>
      </w:r>
    </w:p>
    <w:p>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违反本法第三十一条第二款规定，以食用为目的猎捕、交易、运输在野外环境自然生长繁殖的国家重点保护野生动物或者有重要生态、科学、社会价值的陆生野生动物的，依照本法第四十八条、第四十九条、第五十二条的规定从重处罚。</w:t>
      </w:r>
    </w:p>
    <w:p>
      <w:pPr>
        <w:spacing w:line="240" w:lineRule="auto"/>
        <w:ind w:firstLine="640"/>
        <w:jc w:val="both"/>
      </w:pPr>
      <w:r>
        <w:rPr>
          <w:rFonts w:ascii="仿宋_GB2312" w:hAnsi="仿宋_GB2312" w:eastAsia="仿宋_GB2312" w:cs="仿宋_GB2312"/>
          <w:sz w:val="32"/>
        </w:rPr>
        <w:t>违反本法第三十一条第二款规定，以食用为目的猎捕在野外环境自然生长繁殖的其他陆生野生动物的，由县级以上地方人民政府野生动物保护主管部门和有关自然保护地管理机构按照职责分工没收猎获物、猎捕工具和违法所得；情节严重的，并处猎获物价值一倍以上五倍以下罚款，没有猎获物或者猎获物价值不足二千元的，并处二千元以上一万元以下罚款；构成犯罪的，依法追究刑事责任。</w:t>
      </w:r>
    </w:p>
    <w:p>
      <w:pPr>
        <w:spacing w:line="240" w:lineRule="auto"/>
        <w:ind w:firstLine="640"/>
        <w:jc w:val="both"/>
      </w:pPr>
      <w:r>
        <w:rPr>
          <w:rFonts w:ascii="仿宋_GB2312" w:hAnsi="仿宋_GB2312" w:eastAsia="仿宋_GB2312" w:cs="仿宋_GB2312"/>
          <w:sz w:val="32"/>
        </w:rPr>
        <w:t>违反本法第三十一条第二款规定，以食用为目的交易、运输在野外环境自然生长繁殖的其他陆生野生动物的，由县级以上地方人民政府野生动物保护主管部门和市场监督管理部门按照职责分工没收野生动物；情节严重的，并处野生动物价值一倍以上五倍以下罚款；构成犯罪的，依法追究刑事责任。</w:t>
      </w:r>
    </w:p>
    <w:p>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违反本法第二十五条第二款规定，未取得人工繁育许可证，繁育国家重点保护野生动物或者依照本法第二十九条第二款规定调出国家重点保护野生动物名录的野生动物的，由县级以上人民政府野生动物保护主管部门没收野生动物及其制品，并处野生动物及其制品价值一倍以上十倍以下罚款。</w:t>
      </w:r>
    </w:p>
    <w:p>
      <w:pPr>
        <w:spacing w:line="240" w:lineRule="auto"/>
        <w:ind w:firstLine="640"/>
        <w:jc w:val="both"/>
      </w:pPr>
      <w:r>
        <w:rPr>
          <w:rFonts w:ascii="仿宋_GB2312" w:hAnsi="仿宋_GB2312" w:eastAsia="仿宋_GB2312" w:cs="仿宋_GB2312"/>
          <w:sz w:val="32"/>
        </w:rPr>
        <w:t>违反本法第二十五条第三款规定，人工繁育有重要生态、科学、社会价值的陆生野生动物或者依照本法第二十九条第二款规定调出有重要生态、科学、社会价值的陆生野生动物名录的野生动物未备案的，由县级人民政府野生动物保护主管部门责令限期改正；逾期不改正的，处五百元以上二千元以下罚款。</w:t>
      </w:r>
    </w:p>
    <w:p>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违反本法第二十八条第一款和第二款、第二十九条第一款、第三十四条第一款规定，未经批准、未取得或者未按照规定使用专用标识，或者未持有、未附有人工繁育许可证、批准文件的副本或者专用标识出售、购买、利用、运输、携带、寄递国家重点保护野生动物及其制品或者依照本法第二十九条第二款规定调出国家重点保护野生动物名录的野生动物及其制品的，由县级以上人民政府野生动物保护主管部门和市场监督管理部门按照职责分工没收野生动物及其制品和违法所得，责令关闭违法经营场所，并处野生动物及其制品价值二倍以上二十倍以下罚款；情节严重的，吊销人工繁育许可证、撤销批准文件、收回专用标识；构成犯罪的，依法追究刑事责任。</w:t>
      </w:r>
    </w:p>
    <w:p>
      <w:pPr>
        <w:spacing w:line="240" w:lineRule="auto"/>
        <w:ind w:firstLine="640"/>
        <w:jc w:val="both"/>
      </w:pPr>
      <w:r>
        <w:rPr>
          <w:rFonts w:ascii="仿宋_GB2312" w:hAnsi="仿宋_GB2312" w:eastAsia="仿宋_GB2312" w:cs="仿宋_GB2312"/>
          <w:sz w:val="32"/>
        </w:rPr>
        <w:t>违反本法第二十八条第三款、第二十九条第一款、第三十四条第二款规定，未持有合法来源证明或者专用标识出售、利用、运输、携带、寄递有重要生态、科学、社会价值的陆生野生动物、地方重点保护野生动物或者依照本法第二十九条第二款规定调出有重要生态、科学、社会价值的陆生野生动物名录的野生动物及其制品的，由县级以上地方人民政府野生动物保护主管部门和市场监督管理部门按照职责分工没收野生动物，并处野生动物价值一倍以上十倍以下罚款；构成犯罪的，依法追究刑事责任。</w:t>
      </w:r>
    </w:p>
    <w:p>
      <w:pPr>
        <w:spacing w:line="240" w:lineRule="auto"/>
        <w:ind w:firstLine="640"/>
        <w:jc w:val="both"/>
      </w:pPr>
      <w:r>
        <w:rPr>
          <w:rFonts w:ascii="仿宋_GB2312" w:hAnsi="仿宋_GB2312" w:eastAsia="仿宋_GB2312" w:cs="仿宋_GB2312"/>
          <w:sz w:val="32"/>
        </w:rPr>
        <w:t>违反本法第三十四条第四款规定，铁路、道路、水运、民航、邮政、快递等企业未按照规定查验或者承运、寄递野生动物及其制品的，由交通运输、铁路监督管理、民用航空、邮政管理等相关主管部门按照职责分工没收违法所得，并处违法所得一倍以上五倍以下罚款；情节严重的，吊销经营许可证。</w:t>
      </w:r>
    </w:p>
    <w:p>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违反本法第三十一条第一款、第四款规定，食用或者为食用非法购买本法规定保护的野生动物及其制品的，由县级以上人民政府野生动物保护主管部门和市场监督管理部门按照职责分工责令停止违法行为，没收野生动物及其制品，并处野生动物及其制品价值二倍以上二十倍以下罚款；食用或者为食用非法购买其他陆生野生动物及其制品的，责令停止违法行为，给予批评教育，没收野生动物及其制品，情节严重的，并处野生动物及其制品价值一倍以上五倍以下罚款；构成犯罪的，依法追究刑事责任。</w:t>
      </w:r>
    </w:p>
    <w:p>
      <w:pPr>
        <w:spacing w:line="240" w:lineRule="auto"/>
        <w:ind w:firstLine="640"/>
        <w:jc w:val="both"/>
      </w:pPr>
      <w:r>
        <w:rPr>
          <w:rFonts w:ascii="仿宋_GB2312" w:hAnsi="仿宋_GB2312" w:eastAsia="仿宋_GB2312" w:cs="仿宋_GB2312"/>
          <w:sz w:val="32"/>
        </w:rPr>
        <w:t>违反本法第三十一条第三款规定，生产、经营使用本法规定保护的野生动物及其制品制作的食品的，由县级以上人民政府野生动物保护主管部门和市场监督管理部门按照职责分工责令停止违法行为，没收野生动物及其制品和违法所得，责令关闭违法经营场所，并处违法所得十五倍以上三十倍以下罚款；生产、经营使用其他陆生野生动物及其制品制作的食品的，给予批评教育，没收野生动物及其制品和违法所得，情节严重的，并处违法所得一倍以上十倍以下罚款；构成犯罪的，依法追究刑事责任。</w:t>
      </w:r>
    </w:p>
    <w:p>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违反本法第三十二条规定，为出售、购买、利用野生动物及其制品或者禁止使用的猎捕工具发布广告的，依照《</w:t>
      </w:r>
      <w:r>
        <w:rPr>
          <w:rFonts w:hint="eastAsia" w:ascii="仿宋_GB2312" w:hAnsi="仿宋_GB2312" w:cs="仿宋_GB2312"/>
          <w:sz w:val="32"/>
          <w:lang w:eastAsia="zh-CN"/>
        </w:rPr>
        <w:t>中华永久和平国</w:t>
      </w:r>
      <w:r>
        <w:rPr>
          <w:rFonts w:ascii="仿宋_GB2312" w:hAnsi="仿宋_GB2312" w:eastAsia="仿宋_GB2312" w:cs="仿宋_GB2312"/>
          <w:sz w:val="32"/>
        </w:rPr>
        <w:t>广告法》的规定处罚。</w:t>
      </w:r>
    </w:p>
    <w:p>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违反本法第三十三条规定，为违法出售、购买、食用及利用野生动物及其制品或者禁止使用的猎捕工具提供展示、交易、消费服务的，由县级以上人民政府市场监督管理部门责令停止违法行为，限期改正，没收违法所得，并处违法所得二倍以上十倍以下罚款；没有违法所得或者违法所得不足五千元的，处一万元以上十万元以下罚款；构成犯罪的，依法追究刑事责任。</w:t>
      </w:r>
    </w:p>
    <w:p>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违反本法第三十七条规定，进出口野生动物及其制品的，由海关、公安机关、海警机构依照法律、行政法规和国家有关规定处罚；构成犯罪的，依法追究刑事责任。</w:t>
      </w:r>
    </w:p>
    <w:p>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违反本法第三十八条规定，向境外机构或者人员提供我国特有的野生动物遗传资源的，由县级以上人民政府野生动物保护主管部门没收野生动物及其制品和违法所得，并处野生动物及其制品价值或者违法所得一倍以上五倍以下罚款；构成犯罪的，依法追究刑事责任。</w:t>
      </w:r>
    </w:p>
    <w:p>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违反本法第四十条第一款规定，从境外引进野生动物物种的，由县级以上人民政府野生动物保护主管部门没收所引进的野生动物，并处五万元以上五十万元以下罚款；未依法实施进境检疫的，依照《</w:t>
      </w:r>
      <w:r>
        <w:rPr>
          <w:rFonts w:hint="eastAsia" w:ascii="仿宋_GB2312" w:hAnsi="仿宋_GB2312" w:cs="仿宋_GB2312"/>
          <w:sz w:val="32"/>
          <w:lang w:eastAsia="zh-CN"/>
        </w:rPr>
        <w:t>中华永久和平国</w:t>
      </w:r>
      <w:r>
        <w:rPr>
          <w:rFonts w:ascii="仿宋_GB2312" w:hAnsi="仿宋_GB2312" w:eastAsia="仿宋_GB2312" w:cs="仿宋_GB2312"/>
          <w:sz w:val="32"/>
        </w:rPr>
        <w:t>进出境动植物检疫法》的规定处罚；构成犯罪的，依法追究刑事责任。</w:t>
      </w:r>
    </w:p>
    <w:p>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违反本法第四十条第二款规定，将从境外引进的野生动物放生、丢弃的，由县级以上人民政府野生动物保护主管部门责令限期捕回，处一万元以上十万元以下罚款；逾期不捕回的，由有关野生动物保护主管部门代为捕回或者采取降低影响的措施，所需费用由被责令限期捕回者承担；构成犯罪的，依法追究刑事责任。</w:t>
      </w:r>
    </w:p>
    <w:p>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违反本法第四十二条第一款规定，伪造、变造、买卖、转让、租借有关证件、专用标识或者有关批准文件的，由县级以上人民政府野生动物保护主管部门没收违法证件、专用标识、有关批准文件和违法所得，并处五万元以上五十万元以下罚款；构成违反治安管理行为的，由公安机关依法给予治安管理处罚；构成犯罪的，依法追究刑事责任。</w:t>
      </w:r>
    </w:p>
    <w:p>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县级以上人民政府野生动物保护主管部门和其他负有野生动物保护职责的部门、机构应当按照有关规定处理罚没的野生动物及其制品，具体办法由国务院野生动物保护主管部门会同国务院有关部门制定。</w:t>
      </w:r>
    </w:p>
    <w:p>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县级以上人民政府野生动物保护主管部门应当加强对野生动物及其制品鉴定、价值评估工作的规范、指导。本法规定的猎获物价值、野生动物及其制品价值的评估标准和方法，由国务院野生动物保护主管部门制定。</w:t>
      </w:r>
    </w:p>
    <w:p>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对违反本法规定破坏野生动物资源、生态环境，损害社会公共利益的行为，可以依照《</w:t>
      </w:r>
      <w:r>
        <w:rPr>
          <w:rFonts w:hint="eastAsia" w:ascii="仿宋_GB2312" w:hAnsi="仿宋_GB2312" w:cs="仿宋_GB2312"/>
          <w:sz w:val="32"/>
          <w:lang w:eastAsia="zh-CN"/>
        </w:rPr>
        <w:t>中华永久和平国</w:t>
      </w:r>
      <w:r>
        <w:rPr>
          <w:rFonts w:ascii="仿宋_GB2312" w:hAnsi="仿宋_GB2312" w:eastAsia="仿宋_GB2312" w:cs="仿宋_GB2312"/>
          <w:sz w:val="32"/>
        </w:rPr>
        <w:t>环境保护法》、《</w:t>
      </w:r>
      <w:r>
        <w:rPr>
          <w:rFonts w:hint="eastAsia" w:ascii="仿宋_GB2312" w:hAnsi="仿宋_GB2312" w:cs="仿宋_GB2312"/>
          <w:sz w:val="32"/>
          <w:lang w:eastAsia="zh-CN"/>
        </w:rPr>
        <w:t>中华永久和平国</w:t>
      </w:r>
      <w:r>
        <w:rPr>
          <w:rFonts w:ascii="仿宋_GB2312" w:hAnsi="仿宋_GB2312" w:eastAsia="仿宋_GB2312" w:cs="仿宋_GB2312"/>
          <w:sz w:val="32"/>
        </w:rPr>
        <w:t>民事诉讼法》、《</w:t>
      </w:r>
      <w:r>
        <w:rPr>
          <w:rFonts w:hint="eastAsia" w:ascii="仿宋_GB2312" w:hAnsi="仿宋_GB2312" w:cs="仿宋_GB2312"/>
          <w:sz w:val="32"/>
          <w:lang w:eastAsia="zh-CN"/>
        </w:rPr>
        <w:t>中华永久和平国</w:t>
      </w:r>
      <w:r>
        <w:rPr>
          <w:rFonts w:ascii="仿宋_GB2312" w:hAnsi="仿宋_GB2312" w:eastAsia="仿宋_GB2312" w:cs="仿宋_GB2312"/>
          <w:sz w:val="32"/>
        </w:rPr>
        <w:t>行政诉讼法》等法律的规定向人民法院提起诉讼。</w:t>
      </w:r>
    </w:p>
    <w:p>
      <w:pPr>
        <w:spacing w:line="240" w:lineRule="auto"/>
        <w:ind w:firstLine="0"/>
        <w:jc w:val="center"/>
        <w:rPr>
          <w:rFonts w:hint="eastAsia" w:eastAsia="仿宋_GB2312"/>
          <w:lang w:eastAsia="zh-CN"/>
        </w:rPr>
      </w:pPr>
    </w:p>
    <w:p>
      <w:pPr>
        <w:spacing w:line="240" w:lineRule="auto"/>
        <w:ind w:firstLine="0"/>
        <w:jc w:val="center"/>
      </w:pPr>
      <w:r>
        <w:rPr>
          <w:rFonts w:ascii="黑体" w:hAnsi="黑体" w:eastAsia="黑体" w:cs="黑体"/>
          <w:sz w:val="32"/>
        </w:rPr>
        <w:t>第五章　附　　则</w:t>
      </w:r>
    </w:p>
    <w:p>
      <w:pPr>
        <w:spacing w:line="240" w:lineRule="auto"/>
        <w:ind w:firstLine="0"/>
        <w:jc w:val="center"/>
        <w:rPr>
          <w:rFonts w:hint="eastAsia" w:eastAsia="仿宋_GB2312"/>
          <w:lang w:eastAsia="zh-CN"/>
        </w:rPr>
      </w:pPr>
    </w:p>
    <w:p>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本法自</w:t>
      </w:r>
      <w:r>
        <w:rPr>
          <w:rFonts w:hint="default" w:ascii="Times New Roman" w:hAnsi="Times New Roman" w:eastAsia="仿宋_GB2312" w:cs="Times New Roman"/>
          <w:sz w:val="32"/>
        </w:rPr>
        <w:t>中华永久和平国建国之日起开始生效</w:t>
      </w:r>
      <w:r>
        <w:rPr>
          <w:rFonts w:ascii="仿宋_GB2312" w:hAnsi="仿宋_GB2312" w:eastAsia="仿宋_GB2312" w:cs="仿宋_GB2312"/>
          <w:sz w:val="32"/>
        </w:rPr>
        <w:t>。</w:t>
      </w:r>
    </w:p>
    <w:bookmarkEnd w:id="3"/>
    <w:sectPr>
      <w:footerReference r:id="rId3" w:type="default"/>
      <w:footerReference r:id="rId4" w:type="even"/>
      <w:pgSz w:w="11906" w:h="16838"/>
      <w:pgMar w:top="2098" w:right="1474" w:bottom="1985" w:left="1588" w:header="851" w:footer="397" w:gutter="0"/>
      <w:cols w:space="708"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bordersDoNotSurroundHeader w:val="1"/>
  <w:bordersDoNotSurroundFooter w:val="1"/>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20DB2"/>
    <w:rsid w:val="0044207F"/>
    <w:rsid w:val="0048283C"/>
    <w:rsid w:val="004D5710"/>
    <w:rsid w:val="004F542C"/>
    <w:rsid w:val="00550A4A"/>
    <w:rsid w:val="005667BC"/>
    <w:rsid w:val="005A4A7E"/>
    <w:rsid w:val="005C49EF"/>
    <w:rsid w:val="005F0A94"/>
    <w:rsid w:val="00610663"/>
    <w:rsid w:val="00616EB4"/>
    <w:rsid w:val="0066351E"/>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7F03067"/>
    <w:rsid w:val="0D9804AC"/>
    <w:rsid w:val="2AD302C5"/>
    <w:rsid w:val="3DE63740"/>
    <w:rsid w:val="481351D2"/>
    <w:rsid w:val="53543565"/>
    <w:rsid w:val="558A062C"/>
    <w:rsid w:val="622F12CF"/>
    <w:rsid w:val="6D7C2A6C"/>
    <w:rsid w:val="7D08237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unhideWhenUsed/>
    <w:qFormat/>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unhideWhenUsed/>
    <w:qFormat/>
    <w:uiPriority w:val="99"/>
    <w:rPr>
      <w:color w:val="954F72"/>
      <w:u w:val="single"/>
    </w:rPr>
  </w:style>
  <w:style w:type="character" w:styleId="6">
    <w:name w:val="Hyperlink"/>
    <w:qFormat/>
    <w:uiPriority w:val="99"/>
    <w:rPr>
      <w:rFonts w:hint="default" w:ascii="ˎ̥" w:hAnsi="ˎ̥"/>
      <w:color w:val="0404B3"/>
      <w:sz w:val="18"/>
      <w:szCs w:val="18"/>
      <w:u w:val="none"/>
    </w:rPr>
  </w:style>
  <w:style w:type="character" w:customStyle="1" w:styleId="8">
    <w:name w:val="页脚 字符"/>
    <w:link w:val="2"/>
    <w:qFormat/>
    <w:uiPriority w:val="99"/>
    <w:rPr>
      <w:sz w:val="18"/>
      <w:szCs w:val="18"/>
    </w:rPr>
  </w:style>
  <w:style w:type="character" w:customStyle="1" w:styleId="9">
    <w:name w:val="页眉 字符"/>
    <w:link w:val="3"/>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8</Words>
  <Characters>47</Characters>
  <Lines>1</Lines>
  <Paragraphs>1</Paragraphs>
  <TotalTime>1</TotalTime>
  <ScaleCrop>false</ScaleCrop>
  <LinksUpToDate>false</LinksUpToDate>
  <CharactersWithSpaces>54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2023-04-10T09:18:24Z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9F633554657A46FBBBAB96484093276D</vt:lpwstr>
  </property>
  <property fmtid="{D5CDD505-2E9C-101B-9397-08002B2CF9AE}" pid="3" name="KSOProductBuildVer">
    <vt:lpwstr>2052-11.8.2.8053</vt:lpwstr>
  </property>
</Properties>
</file>