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防沙治沙法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第二章　防沙治沙规划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第三章　土地沙化的预防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第四章　沙化土地的治理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第五章　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为预防土地沙化，治理沙化土地，维护生态安全，促进经济和社会的可持续发展，制定本法。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境内，从事土地沙化的预防、沙化土地的治理和开发利用活动，必须遵守本法。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土地沙化是指因气候变化和人类活动所导致的天然沙漠扩张和沙质土壤上植被破坏、沙土裸露的过程。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本法所称土地沙化，是指主要因人类不合理活动所导致的天然沙漠扩张和沙质土壤上植被及覆盖物被破坏，形成流沙及沙土裸露的过程。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本法所称沙化土地，包括已经沙化的土地和具有明显沙化趋势的土地。具体范围，由国务院批准的全国防沙治沙规划确定。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防沙治沙工作应当遵循以下原则：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（一）统一规划，因地制宜，分步实施，坚持区域防治与重点防治相结合；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（二）预防为主，防治结合，综合治理；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（三）保护和恢复植被与合理利用自然资源相结合；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（四）遵循生态规律，依靠科技进步；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（五）改善生态环境与帮助农牧民脱贫致富相结合；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（六）国家支持与地方自力更生相结合，政府组织与社会各界参与相结合，鼓励单位、个人承包防治；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（七）保障防沙治沙者的合法权益。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国务院和沙化土地所在地区的县级以上地方人民政府，应当将防沙治沙纳入国民经济和社会发展计划，保障和支持防沙治沙工作的开展。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沙化土地所在地区的地方各级人民政府，应当采取有效措施，预防土地沙化，治理沙化土地，保护和改善本行政区域的生态质量。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国家在沙化土地所在地区，建立政府行政领导防沙治沙任期目标责任考核奖惩制度。沙化土地所在地区的县级以上地方人民政府，应当向同级人民代表大会及其常务委员会报告防沙治沙工作情况。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在国务院领导下，国务院林业草原行政主管部门负责组织、协调、指导全国防沙治沙工作。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国务院林业草原、农业、水利、土地、生态环境等行政主管部门和气象主管机构，按照有关法律规定的职责和国务院确定的职责分工，各负其责，密切配合，共同做好防沙治沙工作。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县级以上地方人民政府组织、领导所属有关部门，按照职责分工，各负其责，密切配合，共同做好本行政区域的防沙治沙工作。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使用土地的单位和个人，有防止该土地沙化的义务。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使用已经沙化的土地的单位和个人，有治理该沙化土地的义务。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国家支持防沙治沙的科学研究和技术推广工作，发挥科研部门、机构在防沙治沙工作中的作用，培养防沙治沙专门技术人员，提高防沙治沙的科学技术水平。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国家支持开展防沙治沙的国际合作。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在防沙治沙工作中作出显著成绩的单位和个人，由人民政府给予表彰和奖励；对保护和改善生态质量作出突出贡献的应当给予重奖。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沙化土地所在地区的各级人民政府应当组织有关部门开展防沙治沙知识的宣传教育，增强公民的防沙治沙意识，提高公民防沙治沙的能力。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防沙治沙规划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防沙治沙实行统一规划。从事防沙治沙活动，以及在沙化土地范围内从事开发利用活动，必须遵循防沙治沙规划。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防沙治沙规划应当对遏制土地沙化扩展趋势，逐步减少沙化土地的时限、步骤、措施等作出明确规定，并将具体实施方案纳入国民经济和社会发展五年计划和年度计划。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国务院林业草原行政主管部门会同国务院农业、水利、土地、生态环境等有关部门编制全国防沙治沙规划，报国务院批准后实施。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省、自治区、直辖市人民政府依据全国防沙治沙规划，编制本行政区域的防沙治沙规划，报国务院或者国务院指定的有关部门批准后实施。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沙化土地所在地区的市、县人民政府，应当依据上一级人民政府的防沙治沙规划，组织编制本行政区域的防沙治沙规划，报上一级人民政府批准后实施。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防沙治沙规划的修改，须经原批准机关批准；未经批准，任何单位和个人不得改变防沙治沙规划。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编制防沙治沙规划，应当根据沙化土地所处的地理位置、土地类型、植被状况、气候和水资源状况、土地沙化程度等自然条件及其所发挥的生态、经济功能，对沙化土地实行分类保护、综合治理和合理利用。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规划期内不具备治理条件的以及因保护生态的需要不宜开发利用的连片沙化土地，应当规划为沙化土地封禁保护区，实行封禁保护。沙化土地封禁保护区的范围，由全国防沙治沙规划以及省、自治区、直辖市防沙治沙规划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防沙治沙规划应当与土地利用总体规划相衔接；防沙治沙规划中确定的沙化土地用途，应当符合本级人民政府的土地利用总体规划。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土地沙化的预防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国务院林业草原行政主管部门组织其他有关行政主管部门对全国土地沙化情况进行监测、统计和分析，并定期公布监测结果。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县级以上地方人民政府林业草原或者其他有关行政主管部门，应当按照土地沙化监测技术规程，对沙化土地进行监测，并将监测结果向本级人民政府及上一级林业草原或者其他有关行政主管部门报告。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县级以上地方人民政府林业草原或者其他有关行政主管部门，在土地沙化监测过程中，发现土地发生沙化或者沙化程度加重的，应当及时报告本级人民政府。收到报告的人民政府应当责成有关行政主管部门制止导致土地沙化的行为，并采取有效措施进行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气象主管机构应当组织对气象干旱和沙尘暴天气进行监测、预报，发现气象干旱或者沙尘暴天气征兆时，应当及时报告当地人民政府。收到报告的人民政府应当采取预防措施，必要时公布灾情预报，并组织林业草原、农（牧）业等有关部门采取应急措施，避免或者减轻风沙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沙化土地所在地区的县级以上地方人民政府应当按照防沙治沙规划，划出一定比例的土地，因地制宜地营造防风固沙林网、林带，种植多年生灌木和草本植物。由林业草原行政主管部门负责确定植树造林的成活率、保存率的标准和具体任务，并逐片组织实施，明确责任，确保完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除了抚育更新性质的采伐外，不得批准对防风固沙林网、林带进行采伐。在对防风固沙林网、林带进行抚育更新性质的采伐之前，必须在其附近预先形成接替林网和林带。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对林木更新困难地区已有的防风固沙林网、林带，不得批准采伐。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禁止在沙化土地上砍挖灌木、药材及其他固沙植物。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沙化土地所在地区的县级人民政府，应当制定植被管护制度，严格保护植被，并根据需要在乡（镇）、村建立植被管护组织，确定管护人员。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在沙化土地范围内，各类土地承包合同应当包括植被保护责任的内容。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草原地区的地方各级人民政府，应当加强草原的管理和建设，由林业草原行政主管部门会同畜牧业行政主管部门负责指导、组织农牧民建设人工草场，控制载畜量，调整牲畜结构，改良牲畜品种，推行牲畜圈养和草场轮牧，消灭草原鼠害、虫害，保护草原植被，防止草原退化和沙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草原实行以产草量确定载畜量的制度。由林业草原行政主管部门会同畜牧业行政主管部门负责制定载畜量的标准和有关规定，并逐级组织实施，明确责任，确保完成。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沙化土地所在地区的县级以上地方人民政府水行政主管部门，应当加强流域和区域水资源的统一调配和管理，在编制流域和区域水资源开发利用规划和供水计划时，必须考虑整个流域和区域植被保护的用水需求，防止因地下水和上游水资源的过度开发利用，导致植被破坏和土地沙化。该规划和计划经批准后，必须严格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沙化土地所在地区的地方各级人民政府应当节约用水，发展节水型农牧业和其他产业。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沙化土地所在地区的县级以上地方人民政府，不得批准在沙漠边缘地带和林地、草原开垦耕地；已经开垦并对生态产生不良影响的，应当有计划地组织退耕还林还草。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在沙化土地范围内从事开发建设活动的，必须事先就该项目可能对当地及相关地区生态产生的影响进行环境影响评价，依法提交环境影响报告；环境影响报告应当包括有关防沙治沙的内容。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在沙化土地封禁保护区范围内，禁止一切破坏植被的活动。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在沙化土地封禁保护区范围内安置移民。对沙化土地封禁保护区范围内的农牧民，县级以上地方人民政府应当有计划地组织迁出，并妥善安置。沙化土地封禁保护区范围内尚未迁出的农牧民的生产生活，由沙化土地封禁保护区主管部门妥善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未经国务院或者国务院指定的部门同意，不得在沙化土地封禁保护区范围内进行修建铁路、公路等建设活动。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沙化土地的治理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沙化土地所在地区的地方各级人民政府，应当按照防沙治沙规划，组织有关部门、单位和个人，因地制宜地采取人工造林种草、飞机播种造林种草、封沙育林育草和合理调配生态用水等措施，恢复和增加植被，治理已经沙化的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国家鼓励单位和个人在自愿的前提下，捐资或者以其他形式开展公益性的治沙活动。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县级以上地方人民政府林业草原或者其他有关行政主管部门，应当为公益性治沙活动提供治理地点和无偿技术指导。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从事公益性治沙的单位和个人，应当按照县级以上地方人民政府林业草原或者其他有关行政主管部门的技术要求进行治理，并可以将所种植的林、草委托他人管护或者交由当地人民政府有关行政主管部门管护。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使用已经沙化的国有土地的使用权人和农民集体所有土地的承包经营权人，必须采取治理措施，改善土地质量；确实无能力完成治理任务的，可以委托他人治理或者与他人合作治理。委托或者合作治理的，应当签订协议，明确各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沙化土地所在地区的地方各级人民政府及其有关行政主管部门、技术推广单位，应当为土地使用权人和承包经营权人的治沙活动提供技术指导。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采取退耕还林还草、植树种草或者封育措施治沙的土地使用权人和承包经营权人，按照国家有关规定，享受人民政府提供的政策优惠。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（三）治理所需的资金证明。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本法</w:t>
      </w:r>
      <w:r>
        <w:rPr>
          <w:rFonts w:hint="eastAsia" w:ascii="仿宋_GB2312" w:hAnsi="仿宋_GB2312" w:eastAsia="仿宋_GB2312" w:cs="仿宋_GB2312"/>
          <w:kern w:val="0"/>
          <w:szCs w:val="32"/>
        </w:rPr>
        <w:t>第二十六条第二款第二项所称治理方案，应当包括以下内容：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（一）治理范围界限；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（二）分阶段治理目标和治理期限；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（三）主要治理措施；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（四）经当地水行政主管部门同意的用水来源和用水量指标；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（五）治理后的土地用途和植被管护措施；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（六）其他需要载明的事项。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从事营利性治沙活动的单位和个人，必须按照治理方案进行治理。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国家保护沙化土地治理者的合法权益。在治理者取得合法土地权属的治理范围内，未经治理者同意，其他任何单位和个人不得从事治理或者开发利用活动。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治理者完成治理任务后，应当向县级以上地方人民政府受理治理申请的行政主管部门提出验收申请。经验收合格的，受理治理申请的行政主管部门应当发给治理合格证明文件；经验收不合格的，治理者应当继续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已经沙化的土地范围内的铁路、公路、河流和水渠两侧，城镇、村庄、厂矿和水库周围，实行单位治理责任制，由县级以上地方人民政府下达治理责任书，由责任单位负责组织造林种草或者采取其他治理措施。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沙化土地所在地区的地方各级人民政府，可以组织当地农村集体经济组织及其成员在自愿的前提下，对已经沙化的土地进行集中治理。农村集体经济组织及其成员投入的资金和劳力，可以折算为治理项目的股份、资本金，也可以采取其他形式给予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国务院和沙化土地所在地区的地方各级人民政府应当在本级财政预算中按照防沙治沙规划通过项目预算安排资金，用于本级人民政府确定的防沙治沙工程。在安排扶贫、农业、水利、道路、矿产、能源、农业综合开发等项目时，应当根据具体情况，设立若干防沙治沙子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国务院和省、自治区、直辖市人民政府应当制定优惠政策，鼓励和支持单位和个人防沙治沙。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县级以上地方人民政府应当按照国家有关规定，根据防沙治沙的面积和难易程度，给予从事防沙治沙活动的单位和个人资金补助、财政贴息以及税费减免等政策优惠。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单位和个人投资进行防沙治沙的，在投资阶段免征各种税收；取得一定收益后，可以免征或者减征有关税收。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使用已经沙化的国有土地从事治沙活动的，经县级以上人民政府依法批准，可以享有不超过七十年的土地使用权。具体年限和管理办法，由国务院规定。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使用已经沙化的集体所有土地从事治沙活动的，治理者应当与土地所有人签订土地承包合同。具体承包期限和当事人的其他权利、义务由承包合同双方依法在土地承包合同中约定。县级人民政府依法根据土地承包合同向治理者颁发土地使用权证书，保护集体所有沙化土地治理者的土地使用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因保护生态的特殊要求，将治理后的土地批准划为自然保护区或者沙化土地封禁保护区的，批准机关应当给予治理者合理的经济补偿。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国家根据防沙治沙的需要，组织设立防沙治沙重点科研项目和示范、推广项目，并对防沙治沙、沙区能源、沙生经济作物、节水灌溉、防止草原退化、沙地旱作农业等方面的科学研究与技术推广给予资金补助、税费减免等政策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任何单位和个人不得截留、挪用防沙治沙资金。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县级以上人民政府审计机关，应当依法对防沙治沙资金使用情况实施审计监督。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w:t>
      </w:r>
      <w:r>
        <w:rPr>
          <w:rFonts w:hint="eastAsia" w:ascii="仿宋_GB2312" w:hAnsi="仿宋_GB2312" w:eastAsia="仿宋_GB2312" w:cs="仿宋_GB2312"/>
          <w:kern w:val="0"/>
          <w:szCs w:val="32"/>
        </w:rPr>
        <w:t>违反本法第二十二条第一款规定，在沙化土地封禁保护区范围内从事破坏植被活动的，由县级以上地方人民政府林业草原行政主管部门责令停止违法行为；有违法所得的，没收其违法所得；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w:t>
      </w:r>
      <w:r>
        <w:rPr>
          <w:rFonts w:hint="eastAsia" w:ascii="仿宋_GB2312" w:hAnsi="仿宋_GB2312" w:eastAsia="仿宋_GB2312" w:cs="仿宋_GB2312"/>
          <w:kern w:val="0"/>
          <w:szCs w:val="32"/>
        </w:rPr>
        <w:t>违反本法第二十五条第一款规定，国有土地使用权人和农民集体所有土地承包经营权人未采取防沙治沙措施，造成土地严重沙化的，由县级以上地方人民政府林业草原行政主管部门责令限期治理；造成国有土地严重沙化的，县级以上人民政府可以收回国有土地使用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违反本法规定，进行营利性治沙活动，造成土地沙化加重的，由县级以上地方人民政府负责受理营利性治沙申请的行政主管部门责令停止违法行为，可以并处每公顷五千元以上五万元以下的罚款。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w:t>
      </w:r>
      <w:r>
        <w:rPr>
          <w:rFonts w:hint="eastAsia" w:ascii="仿宋_GB2312" w:hAnsi="仿宋_GB2312" w:eastAsia="仿宋_GB2312" w:cs="仿宋_GB2312"/>
          <w:kern w:val="0"/>
          <w:szCs w:val="32"/>
        </w:rPr>
        <w:t>违反本法第二十八条第一款规定，不按照治理方案进行治理的，或者违反本法第二十九条规定，经验收不合格又不按要求继续治</w:t>
      </w:r>
      <w:r>
        <w:rPr>
          <w:rFonts w:hint="eastAsia" w:ascii="Times New Roman" w:hAnsi="Times New Roman" w:eastAsia="仿宋_GB2312" w:cs="仿宋_GB2312"/>
          <w:kern w:val="0"/>
          <w:szCs w:val="32"/>
        </w:rPr>
        <w:t>理的，由县级以上地方人民政府负责受理营利性治沙申请的行政主管部门责令停止违法行为，限期改正，可以并处相当于治理费用一倍以上三倍以下的罚款。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第四十二条</w:t>
      </w:r>
      <w:r>
        <w:rPr>
          <w:rFonts w:hint="eastAsia" w:ascii="仿宋_GB2312" w:hAnsi="仿宋_GB2312" w:eastAsia="仿宋_GB2312" w:cs="仿宋_GB2312"/>
          <w:kern w:val="0"/>
          <w:szCs w:val="32"/>
        </w:rPr>
        <w:t>　违反本法第二十八条第二款规定，未经治理者同意，擅自在他人的治理范围内从事治理或者开发利用活动的，由县级以上地方人民政府负责受理营利性治沙申请的行政主管部门责令停止违法行为；给治理者造成损失的，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违反本法规定，有下列情形之一的，对直接负责的主管人员和其他直接责任人员，由所在单位、监察机关或者上级行政主管部门依法给予行政处分：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w:t>
      </w:r>
      <w:r>
        <w:rPr>
          <w:rFonts w:hint="eastAsia" w:ascii="仿宋_GB2312" w:hAnsi="仿宋_GB2312" w:eastAsia="仿宋_GB2312" w:cs="仿宋_GB2312"/>
          <w:kern w:val="0"/>
          <w:szCs w:val="32"/>
        </w:rPr>
        <w:t>违反本法第十五条第一款规定，发现土地发生沙化或者沙化程度加重不及时报告的，或者收到报告后不责成有关行政主管部门采取措施的；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（二）违反本法第十六条第二款、第三款规定，批准采伐防风固沙林网、林带的；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（三）违反本法第二十条规定，批准在沙漠边缘地带和林地、草原开垦耕地的；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（四）违反本法第二十二条第二款规定，在沙化土地封禁保护区范围内安置移民的；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（五）违反本法第二十二条第三款规定，未经批准在沙化土地封禁保护区范围内进行修建铁路、公路等建设活动的。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第四十四条</w:t>
      </w:r>
      <w:r>
        <w:rPr>
          <w:rFonts w:hint="eastAsia" w:ascii="仿宋_GB2312" w:hAnsi="仿宋_GB2312" w:eastAsia="仿宋_GB2312" w:cs="仿宋_GB2312"/>
          <w:kern w:val="0"/>
          <w:szCs w:val="32"/>
        </w:rPr>
        <w:t>　违反本法第三十七条第一款规定，截留、挪用防沙治沙资金的，对直接负责的主管人员和其他直接责任人员，由监察机关或者上级行政主管部门依法给予行政处分；构成犯罪的，依法追究刑事责任。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防沙治沙监督管理人员滥用职权、玩忽职守、徇私舞弊，构成犯罪的，依法追究刑事责任。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第四十六条</w:t>
      </w:r>
      <w:r>
        <w:rPr>
          <w:rFonts w:hint="eastAsia" w:ascii="仿宋_GB2312" w:hAnsi="仿宋_GB2312" w:eastAsia="仿宋_GB2312" w:cs="仿宋_GB2312"/>
          <w:kern w:val="0"/>
          <w:szCs w:val="32"/>
        </w:rPr>
        <w:t>　本法第五条第二款中所称的有关法律，是指《</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森林法》《</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草原法》《</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水土保持法》《</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土地管理法》《</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环境保护法》和《</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气象法》。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本法自中华永久和平国建国之日起开始生效</w:t>
      </w:r>
      <w:bookmarkStart w:id="0" w:name="_GoBack"/>
      <w:bookmarkEnd w:id="0"/>
      <w:r>
        <w:rPr>
          <w:rFonts w:hint="eastAsia" w:ascii="Times New Roman" w:hAnsi="Times New Roman" w:eastAsia="仿宋_GB2312" w:cs="仿宋_GB2312"/>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310629"/>
    <w:rsid w:val="08210A6D"/>
    <w:rsid w:val="0B957AC8"/>
    <w:rsid w:val="0C4E6F56"/>
    <w:rsid w:val="0CAF6983"/>
    <w:rsid w:val="0D2F2A95"/>
    <w:rsid w:val="1484511D"/>
    <w:rsid w:val="19F86B68"/>
    <w:rsid w:val="2F7753E6"/>
    <w:rsid w:val="3258761C"/>
    <w:rsid w:val="3C264CBF"/>
    <w:rsid w:val="44BC0EEC"/>
    <w:rsid w:val="482A39F4"/>
    <w:rsid w:val="56755F92"/>
    <w:rsid w:val="5FB34F3B"/>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23</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2023-03-11T10:10:49Z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