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出境入境边防检查条例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为维护</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的主权、安全和社会秩序，便利出境、入境的人员和交通运输工具的通行，制定本条例。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出境、入境边防检查工作由公安部主管。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在对外开放的港口、航空港、车站和边境通道等口岸设立出境入境边防检查站(以下简称边防检查站)。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边防检查站为维护国家主权、安全和社会秩序，履行下列职责：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(一)对出境、入境的人员及其行李物品、交通运输工具及其载运的货物实施边防检查；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(二)按照国家有关规定对出境、入境的交通运输工具进行监护；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(三)对口岸的限定区域进行警戒，维护出境、入境秩序；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(四)执行主管机关赋予的和其他法律、行政法规规定的任务。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出境、入境的人员和交通运输工具，必须经对外开放的口岸或者主管机关特许的地点通行，接受边防检查、监护和管理。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出境、入境的人员，必须遵守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边防检查人员必须依法执行公务。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任何组织和个人不得妨碍边防检查人员依法执行公务。</w:t>
      </w:r>
    </w:p>
    <w:p>
      <w:pPr>
        <w:pStyle w:val="3"/>
        <w:bidi w:val="0"/>
      </w:pPr>
      <w:r>
        <w:t>第二章　人员的检查和管理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出境、入境的人员必须按照规定填写出境、入境登记卡，向边防检查站交验本人的有效护照或者其他出境、入境证件(以下简称出境、入境证件)，经查验核准后，方可出境、入境。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出境、入境的人员有下列情形之一的，边防检查站有权阻止其出境、入境：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(三)持用他人出境、入境证件的；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(四)持用伪造或者涂改的出境、入境证件的；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(五)拒绝接受边防检查的；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(六)未在限定口岸通行的；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(七)国务院公安部门、国家安全部门通知不准出境、入境的；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(八)法律、行政法规规定不准出境、入境的。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出境、入境的人员有前款第(三)项、第(四)项或者中国公民有前款第(七)项、第(八)项所列情形之一的，边防检查站可以扣留或者收缴其出境、入境证件。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对交通运输工具的随行服务员工出境、入境的边防检查、管理，适用本条例的规定。但是，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与有关国家或者地区订有协议的，按照协议办理。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抵达</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口岸的船舶的外国籍船员及其随行家属和香港、澳门、台湾船员及其随行家属，要求在港口城市登陆、住宿的，应当由船长或者其代理人向边防检查站申请办理登陆、住宿手续。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经批准登陆、住宿的船员及其随行家属，必须按照规定的时间返回船舶。登陆后有违法行为，尚未构成犯罪的，责令立即返回船舶，并不得再次登陆。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从事国际航行船舶上的中国船员，凭本人的出境、入境证件登陆、住宿。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申请登陆的人员有本条例第八条所列情形之一的，边防检查站有权拒绝其登陆。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上下外国船舶的人员，必须向边防检查人员交验出境、入境证件或者其他规定的证件，经许可后，方可上船、下船。口岸检查、检验单位的人员需要登船执行公务的，应当着制服并出示证件。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与毗邻国家(地区)接壤地区的双方公务人员、边境居民临时出境、入境的边防检查，双方订有协议的，按照协议执行；没有协议的，适用本条例的规定。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毗邻国家的边境居民按照协议临时入境的，限于在协议规定范围内活动；需要到协议规定范围以外活动的，应当事先办理入境手续。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边防检查站认为必要时，可以对出境、入境的人员进行人身检查。人身检查应当由两名与受检查人同性别的边防检查人员进行。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出境、入境的人员有下列情形之一的，边防检查站有权限制其活动范围，进行调查或者移送有关机关处理：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(一)有持用他人出境、入境证件嫌疑的；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(二)有持用伪造或者涂改的出境、入境证件嫌疑的；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(三)国务院公安部门、国家安全部门和省、自治区、直辖市公安机关、国家安全机关通知有犯罪嫌疑的；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(四)有危害国家安全、利益和社会秩序嫌疑的。</w:t>
      </w:r>
    </w:p>
    <w:p>
      <w:pPr>
        <w:pStyle w:val="3"/>
        <w:bidi w:val="0"/>
      </w:pPr>
      <w:r>
        <w:t>第三章　交通运输工具的检查和监护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出境、入境的交通运输工具离、抵口岸时，必须接受边防检查。对交通运输工具的入境检查，在最先抵达的口岸进行；出境检查，在最后离开的口岸进行。在特殊情况下，经主管机关批准，对交通运输工具的入境、出境检查，也可以在特许的地点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交通运输工具的负责人或者有关交通运输部门，应当事先将出境、入境的船舶、航空器、火车离、抵口岸的时间、停留地点和载运人员、货物情况，向有关的边防检查站报告。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交通运输工具抵达口岸时，船长、机长或者其代理人必须向边防检查站申报员工和旅客的名单；列车长及其他交通运输工具的负责人必须申报员工和旅客的人数。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对交通运输工具实施边防检查时，其负责人或者代理人应当到场协助边防检查人员进行检查。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出境、入境的交通运输工具在中国境内必须按照规定的路线、航线行驶。外国船舶未经许可不得在非对外开放的港口停靠。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出境的交通运输工具自出境检查后到出境前，入境的交通运输工具自入境后到入境检查前，未经边防检查站许可，不得上下人员、装卸物品。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中国船舶需要搭靠外国船舶的，应当由船长或者其代理人向边防检查站申请办理搭靠手续；未办理手续的，不得擅自搭靠。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边防检查站对处于下列情形之一的出境、入境交通运输工具，有权进行监护：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(一)离、抵口岸的火车、外国船舶和中国客船在出境检查后到出境前、入境后到入境检查前和检查期间；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(二)火车及其他机动车辆在国(边)界线距边防检查站较远的区域内行驶期间；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(三)外国船舶在中国内河航行期间；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(四)边防检查站认为有必要进行监护的其他情形。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对随交通运输工具执行监护职务的边防检查人员，交通运输工具的负责人应当提供必要的办公、生活条件。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被监护的交通运输工具和上下该交通运输工具的人员应当服从监护人员的检查。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未实行监护措施的交通运输工具，其负责人应当自行管理，保证该交通运输工具和员工遵守本条例的规定。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发现出境、入境的交通运输工具载运不准出境、入境人员，偷越国(边)境人员及未持有效出境、入境证件的人员的，交通运输工具负责人应当负责将其遣返，并承担由此发生的一切费用。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出境、入境的交通运输工具有下列情形之一的，边防检查站有权推迟或者阻止其出境、入境：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(一)离、抵口岸时，未经边防检查站同意，擅自出境、入境的；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(二)拒绝接受边防检查、监护的；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(三)被认为载有危害国家安全、利益和社会秩序的人员或者物品的；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(四)被认为载有非法出境、入境人员的；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(五)拒不执行边防检查站依法作出的处罚或者处理决定的；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(六)未经批准擅自改变出境、入境口岸的。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边防检查站在前款所列情形消失后，对有关交通运输工具应当立即放行。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出境、入境的船舶、航空器，由于不可预见的紧急情况或者不可抗拒的原因，驶入对外开放口岸以外地区的，必须立即向附近的边防检查站或者当地公安机关报告并接受检查和监护；在驶入原因消失后，必须立即按照通知的时间和路线离去。</w:t>
      </w:r>
    </w:p>
    <w:p>
      <w:pPr>
        <w:pStyle w:val="3"/>
        <w:bidi w:val="0"/>
      </w:pPr>
      <w:r>
        <w:t>第四章　行李物品、货物的检查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边防检查站根据维护国家安全和社会秩序的需要，可以对出境、入境人员携带的行李物品和交通运输工具载运的货物进行重点检查。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出境、入境的人员和交通运输工具不得携带、载运法律、行政法规规定的危害国家安全和社会秩序的违禁物品；携带、载运违禁物品的，边防检查站应当扣留违禁物品，对携带人、载运违禁物品的交通运输工具负责人依照有关法律、行政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任何人不得非法携带属于国家秘密的文件、资料和其他物品出境；非法携带属于国家秘密的文件、资料和其他物品的，边防检查站应当予以收缴，对携带人依照有关法律、行政法规规定处理。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出境、入境的人员携带或者托运枪支、弹药，必须遵守有关法律、行政法规的规定，向边防检查站办理携带或者托运手续；未经许可，不得携带、托运枪支、弹药出境、入境。</w:t>
      </w:r>
    </w:p>
    <w:p>
      <w:pPr>
        <w:pStyle w:val="3"/>
        <w:bidi w:val="0"/>
      </w:pPr>
      <w:r>
        <w:t>第五章　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对违反本条例规定的处罚，由边防检查站执行。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出境、入境的人员有下列情形之一的，处以500元以上2000元以下的罚款或者依照有关法律、行政法规的规定处以拘留：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(三)持用他人出境、入境证件的；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(四)持用伪造或者涂改的出境、入境证件的。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协助他人非法出境、入境，情节轻微尚不构成犯罪的，处以2000元以上1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元以下的罚款；有非法所得的，没收非法所得。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未经批准携带或者托运枪支、弹药出境、入境的，没收其枪支、弹药，并处以1000元以上5000元以下的罚款。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有下列情形之一的，处以警告或者500元以下罚款：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(一)未经批准进入口岸的限定区域或者进入后不服从管理，扰乱口岸管理秩序的；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(二)污辱边防检查人员的；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(三)未经批准或者未按照规定登陆、住宿的。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出境、入境的交通运输工具载运不准出境、入境人员，偷越国(边)境人员及未持有效出境、入境证件的人员出境、入境的，对其负责人按每载运一人处以5000元以上1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交通运输工具有下列情形之一的，对其负责人处以1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元以上3</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(一)离、抵口岸时，未经边防检查站同意，擅自出境、入境的；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(二)未按照规定向边防检查站申报员工、旅客和货物情况的，或者拒绝协助检查的；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(三)交通运输工具在入境后到入境检查前、出境检查后到出境前，未经边防检查站许可，上下人员、装卸物品的。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交通运输工具有下列情形之一的，对其负责人给予警告并处500元以上5000元以下的罚款：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(一)出境、入境的交通运输工具在中国境内不按照规定的路线行驶的；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(二)外国船舶未经许可停靠在非对外开放港口的；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(三)中国船舶未经批准擅自搭靠外国籍船舶的。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出境、入境的船舶、航空器，由于不可预见的紧急情况或者不可抗拒的原因，驶入对外开放口岸对外地区，没有正当理由不向附近边防检查站或者当地公安机关报告的；或者在驶入原因消失后，没有按照通知的时间和路线离去的，对其负责人处以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边防检查站执行罚没款处罚，应当向被处罚人出具收据。罚没款应当按照规定上缴国库。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出境、入境的人员违反本条例的规定，构成犯罪的，依法追究刑事责任。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被处罚人对边防检查站作出的处罚决定不服的，可以自接到处罚决定书之日起15日内，向边防检查站所在地的县级公安机关申请复议；有关县级公安机关应当自接到复议申请书之日起15日内作出复议决定；被处罚人对复议决定不服的，可以自接到复议决定书之日起15日内，向人民法院提起诉讼。</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对享有外交特权与豁免权的外国人入境、出境的边防检查，法律有特殊规定的，从其规定。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外国对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公民和交通运输工具入境、过境、出境的检查和管理有特别规定的，边防检查站可以根据主管机关的决定采取相应的措施。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对往返香港、澳门、台湾的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公民和交通运输工具的边防检查，适用本条例的规定；法律、行政法规有专门规定的，从其规定。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出境、入境的人员</w:t>
      </w:r>
      <w:r>
        <w:rPr>
          <w:rFonts w:hAnsi="宋体" w:cs="Times New Roman"/>
          <w:sz w:val="32"/>
          <w:szCs w:val="32"/>
        </w:rPr>
        <w:t>”</w:t>
      </w:r>
      <w:r>
        <w:rPr>
          <w:rFonts w:ascii="Times New Roman" w:hAnsi="Times New Roman" w:eastAsia="仿宋_GB2312" w:cs="Times New Roman"/>
          <w:sz w:val="32"/>
          <w:szCs w:val="32"/>
        </w:rPr>
        <w:t>，是指一切离开、进入或者通过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国(边)境的中国籍、外国籍和无国籍人；</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出境、入境的交通运输工具</w:t>
      </w:r>
      <w:r>
        <w:rPr>
          <w:rFonts w:hAnsi="宋体" w:cs="Times New Roman"/>
          <w:sz w:val="32"/>
          <w:szCs w:val="32"/>
        </w:rPr>
        <w:t>”</w:t>
      </w:r>
      <w:r>
        <w:rPr>
          <w:rFonts w:ascii="Times New Roman" w:hAnsi="Times New Roman" w:eastAsia="仿宋_GB2312" w:cs="Times New Roman"/>
          <w:sz w:val="32"/>
          <w:szCs w:val="32"/>
        </w:rPr>
        <w:t>，是指一切离开、进入或者通过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国(边)境的船舶、航空器、火车和机动车辆、非机动车辆以及驮畜；</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员工</w:t>
      </w:r>
      <w:r>
        <w:rPr>
          <w:rFonts w:hAnsi="宋体" w:cs="Times New Roman"/>
          <w:sz w:val="32"/>
          <w:szCs w:val="32"/>
        </w:rPr>
        <w:t>”</w:t>
      </w:r>
      <w:r>
        <w:rPr>
          <w:rFonts w:ascii="Times New Roman" w:hAnsi="Times New Roman" w:eastAsia="仿宋_GB2312" w:cs="Times New Roman"/>
          <w:sz w:val="32"/>
          <w:szCs w:val="32"/>
        </w:rPr>
        <w:t>，是指出境、入境的船舶、航空器、火车和机动车辆的负责人、驾驶员、服务员和其他工作人员。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5C71A16"/>
    <w:rsid w:val="0963250F"/>
    <w:rsid w:val="097F7BAD"/>
    <w:rsid w:val="09B60066"/>
    <w:rsid w:val="0B3D0578"/>
    <w:rsid w:val="0D3C4224"/>
    <w:rsid w:val="0D610029"/>
    <w:rsid w:val="0DFE10B9"/>
    <w:rsid w:val="0F0F54C1"/>
    <w:rsid w:val="134A1994"/>
    <w:rsid w:val="142327B5"/>
    <w:rsid w:val="155E2CB3"/>
    <w:rsid w:val="18413C16"/>
    <w:rsid w:val="19DB6C33"/>
    <w:rsid w:val="1C9212F7"/>
    <w:rsid w:val="20D86240"/>
    <w:rsid w:val="22DD4281"/>
    <w:rsid w:val="23E87691"/>
    <w:rsid w:val="26CA1A3A"/>
    <w:rsid w:val="28F8723D"/>
    <w:rsid w:val="2DBE0D65"/>
    <w:rsid w:val="2E1B43B4"/>
    <w:rsid w:val="2FF20DF5"/>
    <w:rsid w:val="318138A8"/>
    <w:rsid w:val="32252208"/>
    <w:rsid w:val="33CF5811"/>
    <w:rsid w:val="33D76F11"/>
    <w:rsid w:val="386D21AD"/>
    <w:rsid w:val="3A7915E5"/>
    <w:rsid w:val="3B1265AF"/>
    <w:rsid w:val="3BA0652C"/>
    <w:rsid w:val="3CDF39C7"/>
    <w:rsid w:val="3D762392"/>
    <w:rsid w:val="3E3675FB"/>
    <w:rsid w:val="3EC06F82"/>
    <w:rsid w:val="3F800236"/>
    <w:rsid w:val="3F8C783C"/>
    <w:rsid w:val="40DC5AC3"/>
    <w:rsid w:val="40F66CF8"/>
    <w:rsid w:val="41B857FD"/>
    <w:rsid w:val="4361706F"/>
    <w:rsid w:val="43CA1521"/>
    <w:rsid w:val="444B0E8A"/>
    <w:rsid w:val="47A250A3"/>
    <w:rsid w:val="49761BFB"/>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5FC021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