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880" w:firstLineChars="200"/>
        <w:jc w:val="center"/>
        <w:rPr>
          <w:rFonts w:hint="eastAsia" w:ascii="Times New Roman" w:hAnsi="Times New Roman" w:cs="Times New Roman"/>
          <w:sz w:val="44"/>
          <w:szCs w:val="44"/>
        </w:rPr>
      </w:pPr>
      <w:bookmarkStart w:id="0" w:name="_GoBack"/>
    </w:p>
    <w:p>
      <w:pPr>
        <w:pStyle w:val="4"/>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反倾销条例</w:t>
      </w:r>
    </w:p>
    <w:p>
      <w:pPr>
        <w:pStyle w:val="4"/>
        <w:ind w:firstLine="640" w:firstLineChars="200"/>
        <w:rPr>
          <w:rFonts w:hint="eastAsia" w:ascii="Times New Roman" w:hAnsi="Times New Roman" w:eastAsia="楷体_GB2312" w:cs="Times New Roman"/>
          <w:sz w:val="32"/>
          <w:szCs w:val="32"/>
        </w:rPr>
      </w:pPr>
    </w:p>
    <w:p>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为了维护对外贸易秩序和公平竞争，根据《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对外贸易法》的有关规定，制定本条例。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进口产品以倾销方式进入</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市场，并对已经建立的国内产业造成实质损害或者产生实质损害威胁，或者对建立国内产业造成实质阻碍的，依照本条例的规定进行调查，采取反倾销措施。</w:t>
      </w:r>
    </w:p>
    <w:p>
      <w:pPr>
        <w:pStyle w:val="2"/>
        <w:jc w:val="center"/>
        <w:rPr>
          <w:rFonts w:ascii="方正黑体_GBK" w:eastAsia="方正黑体_GBK"/>
        </w:rPr>
      </w:pPr>
      <w:r>
        <w:rPr>
          <w:rFonts w:hint="eastAsia" w:ascii="方正黑体_GBK" w:hAnsi="Times New Roman" w:eastAsia="方正黑体_GBK" w:cs="Times New Roman"/>
        </w:rPr>
        <w:t>第二章　倾销与损害</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倾销，是指在正常贸易过程中进口产品以低于其正常价值的出口价格进入</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市场。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对倾销的调查和确定，由商务部负责。</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进口产品的正常价值，应当区别不同情况，按照下列方法确定：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(一)进口产品的同类产品，在出口国(地区)国内市场的正常贸易过程中有可比价格的，以该可比价格为正常价值；</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产品的同类产品，在出口国(地区)国内市场的正常贸易过程中没有销售的，或者该同类产品的价格、数量不能据以进行公平比较的，以该同类产品出口到一个适当第三国(地区)的可比价格或者以该同类产品在原产国(地区)的生产成本加合理费用、利润，为正常价值。</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产品不直接来自原产国(地区)的，按照前款第(一)项规定确定正常价值；但是，在产品仅通过出口国(地区)转运、产品在出口国(地区)无生产或者在出口国(地区)中不存在可比价格等情形下，可以以该同类产品在原产国(地区)的价格为正常价值。</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进口产品的出口价格，应当区别不同情况，按照下列方法确定：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(一)进口产品有实际支付或者应当支付的价格的，以该价格为出口价格；</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产品没有出口价格或者其价格不可靠的，以根据该进口产品首次转售给独立购买人的价格推定的价格为出口价格；但是，该进口产品未转售给独立购买人或者未按进口时的状态转售的，可以以商务部根据合理基础推定的价格为出口价格。</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进口产品的出口价格低于其正常价值的幅度，为倾销幅度。</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对进口产品的出口价格和正常价值，应当考虑影响价格的各种可比性因素，按照公平、合理的方式进行比较。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倾销幅度的确定，应当将加权平均正常价值与全部可比出口交易的加权平均价格进行比较，或者将正常价值与出口价格在逐笔交易的基础上进行比较。</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出口价格在不同的购买人、地区、时期之间存在很大差异，按照前款规定的方法难以比较的，可以将加权平均正常价值与单一出口交易的价格进行比较。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损害，是指倾销对已经建立的国内产业造成实质损害或者产生实质损害威胁，或者对建立国内产业造成实质阻碍。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对损害的调查和确定，由商务部负责；其中，涉及农产品的反倾销国内产业损害调查，由商务部会同农业部进行。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在确定倾销对国内产业造成的损害时，应当审查下列事项：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(一)倾销进口产品的数量，包括倾销进口产品的绝对数量或者相对于国内同类产品生产或者消费的数量是否大量增加，或者倾销进口产品大量增加的可能性；</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(二)倾销进口产品的价格，包括倾销进口产品的价格削减或者对国内同类产品的价格产生大幅度抑制、压低等影响；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(三)倾销进口产品对国内产业的相关经济因素和指标的影响；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(四)倾销进口产品的出口国(地区)、原产国(地区)的生产能力、出口能力，被调查产品的库存情况；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(五)造成国内产业损害的其他因素。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对实质损害威胁的确定，应当依据事实，不得仅依据指控、推测或者极小的可能性。</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在确定倾销对国内产业造成的损害时，应当依据肯定性证据，不得将造成损害的非倾销因素归因于倾销。</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倾销进口产品来自两个以上国家(地区)，并且同时满足下列条件的，可以就倾销进口产品对国内产业造成的影响进行累积评估：</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(一)来自每一国家(地区)的倾销进口产品的倾销幅度不小于2%，并且其进口量不属于可忽略不计的；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(二)根据倾销进口产品之间以及倾销进口产品与国内同类产品之间的竞争条件，进行累积评估是适当的。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可忽略不计，是指来自一个国家(地区)的倾销进口产品的数量占同类产品总进口量的比例低于3%；但是，低于3%的若干国家(地区)的总进口量超过同类产品总进口量7%的除外。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评估倾销进口产品的影响，应当针对国内同类产品的生产进行单独确定；不能针对国内同类产品的生产进行单独确定的，应当审查包括国内同类产品在内的最窄产品组或者范围的生产。</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国内产业，是指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内同类产品的全部生产者，或者其总产量占国内同类产品全部总产量的主要部分的生产者；但是，国内生产者与出口经营者或者进口经营者有关联的，或者其本身为倾销进口产品的进口经营者的，可以排除在国内产业之外。</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在特殊情形下，国内一个区域市场中的生产者，在该市场中销售其全部或者几乎全部的同类产品，并且该市场中同类产品的需求主要不是由国内其他地方的生产者供给的，可以视为一个单独产业。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同类产品，是指与倾销进口产品相同的产品；没有相同产品的，以与倾销进口产品的特性最相似的产品为同类产品。</w:t>
      </w:r>
    </w:p>
    <w:p>
      <w:pPr>
        <w:pStyle w:val="2"/>
        <w:jc w:val="center"/>
        <w:rPr>
          <w:rFonts w:ascii="方正黑体_GBK" w:eastAsia="方正黑体_GBK"/>
        </w:rPr>
      </w:pPr>
      <w:r>
        <w:rPr>
          <w:rFonts w:hint="eastAsia" w:ascii="方正黑体_GBK" w:hAnsi="Times New Roman" w:eastAsia="方正黑体_GBK" w:cs="Times New Roman"/>
        </w:rPr>
        <w:t>第三章　反倾销调查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国内产业或者代表国内产业的自然人、法人或者有关组织(以下统称申请人)，可以依照本条例的规定向商务部提出反倾销调查的书面申请。</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申请书应当包括下列内容：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(一)申请人的名称、地址及有关情况；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申请调查的进口产品的完整说明，包括产品名称、所涉及的出口国(地区)或者原产国(地区)、已知的出口经营者或者生产者、产品在出口国(地区)或者原产国(地区)国内市场消费时的价格信息、出口价格信息等；</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(三)对国内同类产品生产的数量和价值的说明；</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(四)申请调查进口产品的数量和价格对国内产业的影响；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(五)申请人认为需要说明的其他内容。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申请书应当附具下列证据：</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(一)申请调查的进口产品存在倾销；</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(二)对国内产业的损害；</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(三)倾销与损害之间存在因果关系。</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商务部应当自收到申请人提交的申请书及有关证据之日起60天内，对申请是否由国内产业或者代表国内产业提出、申请书内容及所附具的证据等进行审查，并决定立案调查或者不立案调查。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在决定立案调查前，应当通知有关出口国(地区)政府。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表示支持申请或者反对申请的国内产业中，支持者的产量占支持者和反对者的总产量的50%以上的，应当认定申请是由国内产业或者代表国内产业提出，可以启动反倾销调查；但是，表示支持申请的国内生产者的产量不足国内同类产品总产量的25%的，不得启动反倾销调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在特殊情形下，商务部没有收到反倾销调查的书面申请，但有充分证据认为存在倾销和损害以及二者之间有因果关系的，可以决定立案调查。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立案调查的决定，由商务部予以公告，并通知申请人、已知的出口经营者和进口经营者、出口国(地区)政府以及其他有利害关系的组织、个人(以下统称利害关系方)。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立案调查的决定一经公告，商务部应当将申请书文本提供给已知的出口经营者和出口国(地区)政府。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商务部可以采用问卷、抽样、听证会、现场核查等方式向利害关系方了解情况，进行调查。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商务部应当为有关利害关系方提供陈述意见和论据的机会。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商务部认为必要时，可以派出工作人员赴有关国家(地区)进行调查；但是，有关国家(地区)提出异议的除外。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商务部进行调查时，利害关系方应当如实反映情况，提供有关资料。利害关系方不如实反映情况、提供有关资料的，或者没有在合理时间内提供必要信息的，或者以其他方式严重妨碍调查的，商务部可以根据已经获得的事实和可获得的最佳信息作出裁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利害关系方认为其提供的资料泄露后将产生严重不利影响的，可以向商务部申请对该资料按保密资料处理。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商务部认为保密申请有正当理由的，应当对利害关系方提供的资料按保密资料处理，同时要求利害关系方提供一份非保密的该资料概要。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按保密资料处理的资料，未经提供资料的利害关系方同意，不得泄露。</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商务部应当允许申请人和利害关系方查阅本案有关资料；但是，属于按保密资料处理的除外。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商务部根据调查结果，就倾销、损害和二者之间的因果关系是否成立作出初裁决定，并予以公告。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初裁决定确定倾销、损害以及二者之间的因果关系成立的，商务部应当对倾销及倾销幅度、损害及损害程度继续进行调查，并根据调查结果作出终裁决定，予以公告。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在作出终裁决定前，应当由商务部将终裁决定所依据的基本事实通知所有已知的利害关系方。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反倾销调查，应当自立案调查决定公告之日起12个月内结束；特殊情况下可以延长，但延长期不得超过6个月。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有下列情形之一的，反倾销调查应当终止，并由商务部予以公告：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(一)申请人撤销申请的；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(二)没有足够证据证明存在倾销、损害或者二者之间有因果关系的；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(三)倾销幅度低于2%的；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(四)倾销进口产品实际或者潜在的进口量或者损害属于可忽略不计的；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(五)商务部认为不适宜继续进行反倾销调查的。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来自一个或者部分国家(地区)的被调查产品有前款第(二)、(三)、(四)项所列情形之一的，针对所涉产品的反倾销调查应当终止。</w:t>
      </w:r>
    </w:p>
    <w:p>
      <w:pPr>
        <w:pStyle w:val="2"/>
        <w:jc w:val="center"/>
        <w:rPr>
          <w:rFonts w:ascii="方正黑体_GBK" w:eastAsia="方正黑体_GBK"/>
        </w:rPr>
      </w:pPr>
      <w:r>
        <w:rPr>
          <w:rFonts w:hint="eastAsia" w:ascii="方正黑体_GBK" w:hAnsi="Times New Roman" w:eastAsia="方正黑体_GBK" w:cs="Times New Roman"/>
        </w:rPr>
        <w:t>第四章　反倾销措施</w:t>
      </w:r>
    </w:p>
    <w:p>
      <w:pPr>
        <w:pStyle w:val="3"/>
        <w:jc w:val="center"/>
      </w:pPr>
      <w:r>
        <w:rPr>
          <w:rFonts w:hint="eastAsia" w:ascii="方正楷体_GBK" w:hAnsi="方正楷体_GBK" w:eastAsia="方正楷体_GBK" w:cs="方正楷体_GBK"/>
        </w:rPr>
        <w:t>第一节　临时反倾销措施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初裁决定确定倾销成立，并由此对国内产业造成损害的，可以采取下列临时反倾销措施：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(一)征收临时反倾销税；</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(二)要求提供保证金、保函或者其他形式的担保。</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临时反倾销税税额或者提供的保证金、保函或者其他形式担保的金额，应当不超过初裁决定确定的倾销幅度。</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征收临时反倾销税，由商务部提出建议，国务院关税税则委员会根据商务部的建议作出决定，由商务部予以公告。要求提供保证金、保函或者其他形式的担保，由商务部作出决定并予以公告。海关自公告规定实施之日起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临时反倾销措施实施的期限，自临时反倾销措施决定公告规定实施之日起，不超过4个月；在特殊情形下，可以延长至9个月。</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自反倾销立案调查决定公告之日起60天内，不得采取临时反倾销措施。</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价格承诺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倾销进口产品的出口经营者在反倾销调查期间，可以向商务部作出改变价格或者停止以倾销价格出口的价格承诺。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商务部可以向出口经营者提出价格承诺的建议。</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商务部不得强迫出口经营者作出价格承诺。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出口经营者不作出价格承诺或者不接受价格承诺的建议的，不妨碍对反倾销案件的调查和确定。出口经营者继续倾销进口产品的，商务部有权确定损害威胁更有可能出现。</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商务部认为出口经营者作出的价格承诺能够接受并符合公共利益的，可以决定中止或者终止反倾销调查，不采取临时反倾销措施或者征收反倾销税。中止或者终止反倾销调查的决定由商务部予以公告。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商务部不接受价格承诺的，应当向有关出口经营者说明理由。</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商务部对倾销以及由倾销造成的损害作出肯定的初裁决定前，不得寻求或者接受价格承诺。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依照本条例第三十三条第一款规定中止或者终止反倾销调查后，应出口经营者请求，商务部应当对倾销和损害继续进行调查；或者商务部认为有必要的，可以对倾销和损害继续进行调查。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根据前款调查结果，作出倾销或者损害的否定裁定的，价格承诺自动失效；作出倾销和损害的肯定裁定的，价格承诺继续有效。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商务部可以要求出口经营者定期提供履行其价格承诺的有关情况、资料，并予以核实。</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出口经营者违反其价格承诺的，商务部依照本条例的规定，可以立即决定恢复反倾销调查；根据可获得的最佳信息，可以决定采取临时反倾销措施，并可以对实施临时反倾销措施前90天内进口的产品追溯征收反倾销税，但违反价格承诺前进口的产品除外。</w:t>
      </w:r>
    </w:p>
    <w:p>
      <w:pPr>
        <w:pStyle w:val="3"/>
        <w:jc w:val="center"/>
      </w:pPr>
      <w:r>
        <w:rPr>
          <w:rFonts w:hint="eastAsia" w:ascii="方正楷体_GBK" w:hAnsi="方正楷体_GBK" w:eastAsia="方正楷体_GBK" w:cs="方正楷体_GBK"/>
        </w:rPr>
        <w:t>第三节　反倾销税</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终裁决定确定倾销成立，并由此对国内产业造成损害的，可以征收反倾销税。征收反倾销税应当符合公共利益。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征收反倾销税，由商务部提出建议，国务院关税税则委员会根据商务部的建议作出决定，由商务部予以公告。海关自公告规定实施之日起执行。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反倾销税适用于终裁决定公告之日后进口的产品，但属于本条例第三十六条、第四十三条、第四十四条规定的情形除外。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反倾销税的纳税人为倾销进口产品的进口经营者。</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反倾销税应当根据不同出口经营者的倾销幅度，分别确定。对未包括在审查范围内的出口经营者的倾销进口产品，需要征收反倾销税的，应当按照合理的方式确定对其适用的反倾销税。</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反倾销税税额不超过终裁决定确定的倾销幅度。</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终裁决定确定存在实质损害，并在此前已经采取临时反倾销措施的，反倾销税可以对已经实施临时反倾销措施的期间追溯征收。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终裁决定确定存在实质损害威胁，在先前不采取临时反倾销措施将会导致后来作出实质损害裁定的情况下已经采取临时反倾销措施的，反倾销税可以对已经实施临时反倾销措施的期间追溯征收。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的反倾销税，高于已付或者应付的临时反倾销税或者为担保目的而估计的金额的，差额部分不予收取；低于已付或者应付的临时反倾销税或者为担保目的而估计的金额的，差额部分应当根据具体情况予以退还或者重新计算税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下列两种情形并存的，可以对实施临时反倾销措施之日前90天内进口的产品追溯征收反倾销税，但立案调查前进口的产品除外：</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(一)倾销进口产品有对国内产业造成损害的倾销历史，或者该产品的进口经营者知道或者应当知道出口经营者实施倾销并且倾销对国内产业将造成损害的；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(二)倾销进口产品在短期内大量进口，并且可能会严重破坏即将实施的反倾销税的补救效果的。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商务部发起调查后，有充分证据证明前款所列两种情形并存的，可以对有关进口产品采取进口登记等必要措施，以便追溯征收反倾销税。</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终裁决定确定不征收反倾销税的，或者终裁决定未确定追溯征收反倾销税的，已征收的临时反倾销税、已收取的保证金应当予以退还，保函或者其他形式的担保应当予以解除。</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倾销进口产品的进口经营者有证据证明已经缴纳的反倾销税税额超过倾销幅度的，可以向商务部提出退税申请；商务部经审查、核实并提出建议，国务院关税税则委员会根据商务部的建议可以作出退税决定，由海关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进口产品被征收反倾销税后，在调查期内未向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出口该产品的新出口经营者，能证明其与被征收反倾销税的出口经营者无关联的，可以向商务部申请单独确定其倾销幅度。商务部应当迅速进行审查并作出终裁决定。在审查期间，可以采取本条例第二十八条第一款第(二)项规定的措施，但不得对该产品征收反倾销税。</w:t>
      </w:r>
    </w:p>
    <w:p>
      <w:pPr>
        <w:pStyle w:val="2"/>
        <w:jc w:val="center"/>
        <w:rPr>
          <w:rFonts w:ascii="方正黑体_GBK" w:eastAsia="方正黑体_GBK"/>
        </w:rPr>
      </w:pPr>
      <w:r>
        <w:rPr>
          <w:rFonts w:hint="eastAsia" w:ascii="方正黑体_GBK" w:hAnsi="Times New Roman" w:eastAsia="方正黑体_GBK" w:cs="Times New Roman"/>
        </w:rPr>
        <w:t>第五章　反倾销税和价格承诺的期限与复审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反倾销税的征收期限和价格承诺的履行期限不超过5年；但是，经复审确定终止征收反倾销税有可能导致倾销和损害的继续或者再度发生的，反倾销税的征收期限可以适当延长。</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反倾销税生效后，商务部可以在有正当理由的情况下，决定对继续征收反倾销税的必要性进行复审；也可以在经过一段合理时间，应利害关系方的请求并对利害关系方提供的相应证据进行审查后，决定对继续征收反倾销税的必要性进行复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价格承诺生效后，商务部可以在有正当理由的情况下，决定对继续履行价格承诺的必要性进行复审；也可以在经过一段合理时间，应利害关系方的请求并对利害关系方提供的相应证据进行审查后，决定对继续履行价格承诺的必要性进行复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根据复审结果，由商务部依照本条例的规定提出保留、修改或者取消反倾销税的建议，国务院关税税则委员会根据商务部的建议作出决定，由商务部予以公告；或者由商务部依照本条例的规定，作出保留、修改或者取消价格承诺的决定并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复审程序参照本条例关于反倾销调查的有关规定执行。</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复审期限自决定复审开始之日起，不超过12个月。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在复审期间，复审程序不妨碍反倾销措施的实施。</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对依照本条例第二十五条作出的终裁决定不服的，对依照本条例第四章作出的是否征收反倾销税的决定以及追溯征收、退税、对新出口经营者征税的决定不服的，或者对依照本条例第五章作出的复审决定不服的，可以依法申请行政复议，也可以依法向人民法院提起诉讼。</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依照本条例作出的公告，应当载明重要的情况、事实、理由、依据、结果和结论等内容。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商务部可以采取适当措施，防止规避反倾销措施的行为。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任何国家(地区)对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的出口产品采取歧视性反倾销措施的，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可以根据实际情况对该国家(地区)采取相应的措施。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商务部负责与反倾销有关的对外磋商、通知和争端解决事宜。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商务部可以根据本条例制定有关具体实施办法。</w:t>
      </w:r>
    </w:p>
    <w:p>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E03301B"/>
    <w:rsid w:val="004B6FCF"/>
    <w:rsid w:val="00876D3C"/>
    <w:rsid w:val="00F92E4C"/>
    <w:rsid w:val="04A30AE1"/>
    <w:rsid w:val="117D5499"/>
    <w:rsid w:val="2ADD6AC5"/>
    <w:rsid w:val="2C8D72EC"/>
    <w:rsid w:val="38F72F77"/>
    <w:rsid w:val="3E03301B"/>
    <w:rsid w:val="54262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1040</Words>
  <Characters>5932</Characters>
  <Lines>49</Lines>
  <Paragraphs>13</Paragraphs>
  <TotalTime>0</TotalTime>
  <ScaleCrop>false</ScaleCrop>
  <LinksUpToDate>false</LinksUpToDate>
  <CharactersWithSpaces>6959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Administrator</cp:lastModifiedBy>
  <cp:lastPrinted>2019-05-25T09:15:00Z</cp:lastPrinted>
  <dcterms:modified xsi:type="dcterms:W3CDTF">2023-06-06T08:41:49Z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