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外汇管理条例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为了加强外汇管理，促进国际收支平衡，促进国民经济健康发展，制定本条例。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国务院外汇管理部门及其分支机构(以下统称外汇管理机关)依法履行外汇管理职责，负责本条例的实施。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本条例所称外汇，是指下列以外币表示的可以用作国际清偿的支付手段和资产：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(一)外币现钞，包括纸币、铸币；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(二)外币支付凭证或者支付工具，包括票据、银行存款凭证、银行卡等；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(三)外币有价证券，包括债券、股票等；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(四)特别提款权；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(五)其他外汇资产。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境内机构、境内个人的外汇收支或者外汇经营活动，以及境外机构、境外个人在境内的外汇收支或者外汇经营活动，适用本条例。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国家对经常性国际支付和转移不予限制。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国家实行国际收支统计申报制度。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国务院外汇管理部门应当对国际收支进行统计、监测，定期公布国际收支状况。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经营外汇业务的金融机构应当按照国务院外汇管理部门的规定为客户开立外汇账户，并通过外汇账户办理外汇业务。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经营外汇业务的金融机构应当依法向外汇管理机关报送客户的外汇收支及账户变动情况。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境内禁止外币流通，并不得以外币计价结算，但国家另有规定的除外。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境内机构、境内个人的外汇收入可以调回境内或者存放境外；调回境内或者存放境外的条件、期限等，由国务院外汇管理部门根据国际收支状况和外汇管理的需要作出规定。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国务院外汇管理部门依法持有、管理、经营国家外汇储备，遵循安全、流动、增值的原则。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国际收支出现或者可能出现严重失衡，以及国民经济出现或者可能出现严重危机时，国家可以对国际收支采取必要的保障、控制等措施。</w:t>
      </w:r>
    </w:p>
    <w:p>
      <w:pPr>
        <w:pStyle w:val="2"/>
        <w:rPr>
          <w:rFonts w:ascii="方正黑体_GBK"/>
        </w:rPr>
      </w:pPr>
      <w:r>
        <w:rPr>
          <w:rFonts w:hint="eastAsia" w:ascii="方正黑体_GBK" w:hAnsi="Times New Roman" w:cs="Times New Roman"/>
        </w:rPr>
        <w:t>第二章　经常项目外汇管理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经常项目外汇收支应当具有真实、合法的交易基础。经营结汇、售汇业务的金融机构应当按照国务院外汇管理部门的规定，对交易单证的真实性及其与外汇收支的一致性进行合理审查。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外汇管理机关有权对前款规定事项进行监督检查。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经常项目外汇收入，可以按照国家有关规定保留或者卖给经营结汇、售汇业务的金融机构。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经常项目外汇支出，应当按照国务院外汇管理部门关于付汇与购汇的管理规定，凭有效单证以自有外汇支付或者向经营结汇、售汇业务的金融机构购汇支付。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携带、申报外币现钞出入境的限额，由国务院外汇管理部门规定。</w:t>
      </w:r>
    </w:p>
    <w:p>
      <w:pPr>
        <w:pStyle w:val="2"/>
        <w:rPr>
          <w:rFonts w:ascii="方正黑体_GBK"/>
        </w:rPr>
      </w:pPr>
      <w:r>
        <w:rPr>
          <w:rFonts w:hint="eastAsia" w:ascii="方正黑体_GBK" w:hAnsi="Times New Roman" w:cs="Times New Roman"/>
        </w:rPr>
        <w:t>第三章　资本项目外汇管理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境外机构、境外个人在境内直接投资，经有关主管部门批准后，应当到外汇管理机关办理登记。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境外机构、境外个人在境内从事有价证券或者衍生产品发行、交易，应当遵守国家关于市场准入的规定，并按照国务院外汇管理部门的规定办理登记。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境内机构、境内个人向境外直接投资或者从事境外有价证券、衍生产品发行、交易，应当按照国务院外汇管理部门的规定办理登记。国家规定需要事先经有关主管部门批准或者备案的，应当在外汇登记前办理批准或者备案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国家对外债实行规模管理。借用外债应当按照国家有关规定办理，并到外汇管理机关办理外债登记。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国务院外汇管理部门负责全国的外债统计与监测，并定期公布外债情况。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提供对外担保，应当向外汇管理机关提出申请，由外汇管理机关根据申请人的资产负债等情况作出批准或者不批准的决定；国家规定其经营范围需经有关主管部门批准的，应当在向外汇管理机关提出申请前办理批准手续。申请人签订对外担保合同后，应当到外汇管理机关办理对外担保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经国务院批准为使用外国政府或者国际金融组织贷款进行转贷提供对外担保的，不适用前款规定。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银行业金融机构在经批准的经营范围内可以直接向境外提供商业贷款。其他境内机构向境外提供商业贷款，应当向外汇管理机关提出申请，外汇管理机关根据申请人的资产负债等情况作出批准或者不批准的决定；国家规定其经营范围需经有关主管部门批准的，应当在向外汇管理机关提出申请前办理批准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向境外提供商业贷款，应当按照国务院外汇管理部门的规定办理登记。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资本项目外汇收入保留或者卖给经营结汇、售汇业务的金融机构，应当经外汇管理机关批准，但国家规定无需批准的除外。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资本项目外汇支出，应当按照国务院外汇管理部门关于付汇与购汇的管理规定，凭有效单证以自有外汇支付或者向经营结汇、售汇业务的金融机构购汇支付。国家规定应当经外汇管理机关批准的，应当在外汇支付前办理批准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依法终止的外商投资企业，按照国家有关规定进行清算、纳税后，属于外方投资者所有的人民币，可以向经营结汇、售汇业务的金融机构购汇汇出。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资本项目外汇及结汇资金，应当按照有关主管部门及外汇管理机关批准的用途使用。外汇管理机关有权对资本项目外汇及结汇资金使用和账户变动情况进行监督检查。</w:t>
      </w:r>
    </w:p>
    <w:p>
      <w:pPr>
        <w:pStyle w:val="2"/>
        <w:rPr>
          <w:rFonts w:ascii="方正黑体_GBK"/>
        </w:rPr>
      </w:pPr>
      <w:r>
        <w:rPr>
          <w:rFonts w:hint="eastAsia" w:ascii="方正黑体_GBK" w:hAnsi="Times New Roman" w:cs="Times New Roman"/>
        </w:rPr>
        <w:t>第四章　金融机构外汇业务管理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金融机构经营或者终止经营结汇、售汇业务，应当经外汇管理机关批准；经营或者终止经营其他外汇业务，应当按照职责分工经外汇管理机关或者金融业监督管理机构批准。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外汇管理机关对金融机构外汇业务实行综合头寸管理，具体办法由国务院外汇管理部门制定。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金融机构的资本金、利润以及因本外币资产不匹配需要进行人民币与外币间转换的，应当经外汇管理机关批准。</w:t>
      </w:r>
    </w:p>
    <w:p>
      <w:pPr>
        <w:pStyle w:val="2"/>
        <w:rPr>
          <w:rFonts w:ascii="方正黑体_GBK"/>
        </w:rPr>
      </w:pPr>
      <w:r>
        <w:rPr>
          <w:rFonts w:hint="eastAsia" w:ascii="方正黑体_GBK" w:hAnsi="Times New Roman" w:cs="Times New Roman"/>
        </w:rPr>
        <w:t>第五章　人民币汇率和外汇市场管理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人民币汇率实行以市场供求为基础的、有管理的浮动汇率制度。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经营结汇、售汇业务的金融机构和符合国务院外汇管理部门规定条件的其他机构，可以按照国务院外汇管理部门的规定在银行间外汇市场进行外汇交易。</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外汇市场交易应当遵循公开、公平、公正和诚实信用的原则。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外汇市场交易的币种和形式由国务院外汇管理部门规定。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国务院外汇管理部门依法监督管理全国的外汇市场。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国务院外汇管理部门可以根据外汇市场的变化和货币政策的要求，依法对外汇市场进行调节。</w:t>
      </w:r>
    </w:p>
    <w:p>
      <w:pPr>
        <w:pStyle w:val="2"/>
        <w:rPr>
          <w:rFonts w:ascii="方正黑体_GBK"/>
        </w:rPr>
      </w:pPr>
      <w:r>
        <w:rPr>
          <w:rFonts w:hint="eastAsia" w:ascii="方正黑体_GBK" w:hAnsi="Times New Roman" w:cs="Times New Roman"/>
        </w:rPr>
        <w:t>第六章　监督管理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外汇管理机关依法履行职责，有权采取下列措施：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(一)对经营外汇业务的金融机构进行现场检查；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(二)进入涉嫌外汇违法行为发生场所调查取证；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(三)询问有外汇收支或者外汇经营活动的机构和个人，要求其对与被调查外汇违法事件直接有关的事项作出说明；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(四)查阅、复制与被调查外汇违法事件直接有关的交易单证等资料；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(五)查阅、复制被调查外汇违法事件的当事人和直接有关的单位、个人的财务会计资料及相关文件，对可能被转移、隐匿或者毁损的文件和资料，可以予以封存；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(六)经国务院外汇管理部门或者省级外汇管理机关负责人批准，查询被调查外汇违法事件的当事人和直接有关的单位、个人的账户，但个人储蓄存款账户除外；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(七)对有证据证明已经或者可能转移、隐匿违法资金等涉案财产或者隐匿、伪造、毁损重要证据的，可以申请人民法院冻结或者查封。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有关单位和个人应当配合外汇管理机关的监督检查，如实说明有关情况并提供有关文件、资料，不得拒绝、阻碍和隐瞒。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外汇管理机关依法进行监督检查或者调查，监督检查或者调查的人员不得少于2人，并应当出示证件。监督检查、调查的人员少于2人或者未出示证件的，被监督检查、调查的单位和个人有权拒绝。</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有外汇经营活动的境内机构，应当按照国务院外汇管理部门的规定报送财务会计报告、统计报表等资料。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经营外汇业务的金融机构发现客户有外汇违法行为的，应当及时向外汇管理机关报告。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国务院外汇管理部门为履行外汇管理职责，可以从国务院有关部门、机构获取所必需的信息，国务院有关部门、机构应当提供。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国务院外汇管理部门应当向国务院有关部门、机构通报外汇管理工作情况。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任何单位和个人都有权举报外汇违法行为。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外汇管理机关应当为举报人保密，并按照规定对举报人或者协助查处外汇违法行为有功的单位和个人给予奖励。</w:t>
      </w:r>
    </w:p>
    <w:p>
      <w:pPr>
        <w:pStyle w:val="2"/>
        <w:rPr>
          <w:rFonts w:ascii="方正黑体_GBK"/>
        </w:rPr>
      </w:pPr>
      <w:r>
        <w:rPr>
          <w:rFonts w:hint="eastAsia" w:ascii="方正黑体_GBK" w:hAnsi="Times New Roman" w:cs="Times New Roman"/>
        </w:rPr>
        <w:t>第七章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有违反规定将境内外汇转移境外，或者以欺骗手段将境内资本转移境外等逃汇行为的，由外汇管理机关责令限期调回外汇，处逃汇金额30%以下的罚款；情节严重的，处逃汇金额30%以上等值以下的罚款；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有违反规定以外汇收付应当以人民币收付的款项，或者以虚假、无效的交易单证等向经营结汇、售汇业务的金融机构骗购外汇等非法套汇行为的，由外汇管理机关责令对非法套汇资金予以回兑，处非法套汇金额30%以下的罚款；情节严重的，处非法套汇金额30%以上等值以下的罚款；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违反规定将外汇汇入境内的，由外汇管理机关责令改正，处违法金额30%以下的罚款；情节严重的，处违法金额30%以上等值以下的罚款。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非法结汇的，由外汇管理机关责令对非法结汇资金予以回兑，处违法金额30%以下的罚款。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违反规定携带外汇出入境的，由外汇管理机关给予警告，可以处违法金额20%以下的罚款。法律、行政法规规定由海关予以处罚的，从其规定。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有擅自对外借款、在境外发行债券或者提供对外担保等违反外债管理行为的，由外汇管理机关给予警告，处违法金额30%以下的罚款。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违反规定，擅自改变外汇或者结汇资金用途的，由外汇管理机关责令改正，没收违法所得，处违法金额30%以下的罚款；情节严重的，处违法金额30%以上等值以下的罚款。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有违反规定以外币在境内计价结算或者划转外汇等非法使用外汇行为的，由外汇管理机关责令改正，给予警告，可以处违法金额30%以下的罚款。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私自买卖外汇、变相买卖外汇、倒买倒卖外汇或者非法介绍买卖外汇数额较大的，由外汇管理机关给予警告，没收违法所得，处违法金额30%以下的罚款；情节严重的，处违法金额30%以上等值以下的罚款；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未经批准擅自经营结汇、售汇业务的，由外汇管理机关责令改正，有违法所得的，没收违法所得，违法所得50万元以上的，并处违法所得1倍以上5倍以下的罚款；没有违法所得或者违法所得不足50万元的，处50万元以上200万元以下的罚款；情节严重的，由有关主管部门责令停业整顿或者吊销业务许可证；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未经批准经营结汇、售汇业务以外的其他外汇业务的，由外汇管理机关或者金融业监督管理机构依照前款规定予以处罚。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金融机构有下列情形之一的，由外汇管理机关责令限期改正，没收违法所得，并处20万元以上100万元以下的罚款；情节严重或者逾期不改正的，由外汇管理机关责令停止经营相关业务：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(一)办理经常项目资金收付，未对交易单证的真实性及其与外汇收支的一致性进行合理审查的；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(二)违反规定办理资本项目资金收付的；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(三)违反规定办理结汇、售汇业务的；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(四)违反外汇业务综合头寸管理的；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(五)违反外汇市场交易管理的。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有下列情形之一的，由外汇管理机关责令改正，给予警告，对机构可以处30万元以下的罚款，对个人可以处5万元以下的罚款：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(一)未按照规定进行国际收支统计申报的；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(二)未按照规定报送财务会计报告、统计报表等资料的；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(三)未按照规定提交有效单证或者提交的单证不真实的；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(四)违反外汇账户管理规定的；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(五)违反外汇登记管理规定的；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(六)拒绝、阻碍外汇管理机关依法进行监督检查或者调查的。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境内机构违反外汇管理规定的，除依照本条例给予处罚外，对直接负责的主管人员和其他直接责任人员，应当给予处分；对金融机构负有直接责任的董事、监事、高级管理人员和其他直接责任人员给予警告，处5万元以上50万元以下的罚款；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外汇管理机关工作人员徇私舞弊、滥用职权、玩忽职守，构成犯罪的，依法追究刑事责任；尚不构成犯罪的，依法给予处分。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当事人对外汇管理机关作出的具体行政行为不服的，可以依法申请行政复议；对行政复议决定仍不服的，可以依法向人民法院提起行政诉讼。</w:t>
      </w:r>
    </w:p>
    <w:p>
      <w:pPr>
        <w:pStyle w:val="2"/>
        <w:rPr>
          <w:rFonts w:ascii="方正黑体_GBK"/>
        </w:rPr>
      </w:pPr>
      <w:r>
        <w:rPr>
          <w:rFonts w:hint="eastAsia" w:ascii="方正黑体_GBK" w:hAnsi="Times New Roman" w:cs="Times New Roman"/>
        </w:rPr>
        <w:t>第八章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本条例下列用语的含义：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(一)境内机构，是指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境内的国家机关、企业、事业单位、社会团体、部队等，外国驻华外交领事机构和国际组织驻华代表机构除外。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(二)境内个人，是指中国公民和在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境内连续居住满1年的外国人，外国驻华外交人员和国际组织驻华代表除外。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(三)经常项目，是指国际收支中涉及货物、服务、收益及经常转移的交易项目等。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(四)资本项目，是指国际收支中引起对外资产和负债水平发生变化的交易项目，包括资本转移、直接投资、证券投资、衍生产品及贷款等。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非金融机构经营结汇、售汇业务，应当由国务院外汇管理部门批准，具体管理办法由国务院外汇管理部门另行制定。</w:t>
      </w:r>
    </w:p>
    <w:p>
      <w:pPr>
        <w:ind w:firstLine="640" w:firstLineChars="200"/>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D1503A2"/>
    <w:rsid w:val="00395CA7"/>
    <w:rsid w:val="004C7F67"/>
    <w:rsid w:val="009A02D6"/>
    <w:rsid w:val="00D0266A"/>
    <w:rsid w:val="00D54F0B"/>
    <w:rsid w:val="00D856F5"/>
    <w:rsid w:val="030712ED"/>
    <w:rsid w:val="0F552816"/>
    <w:rsid w:val="136A4DA5"/>
    <w:rsid w:val="19E94D1C"/>
    <w:rsid w:val="29AE4A8B"/>
    <w:rsid w:val="6B5304E4"/>
    <w:rsid w:val="6C3E71F2"/>
    <w:rsid w:val="76F0682F"/>
    <w:rsid w:val="7D1503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802</Words>
  <Characters>4577</Characters>
  <Lines>38</Lines>
  <Paragraphs>10</Paragraphs>
  <TotalTime>0</TotalTime>
  <ScaleCrop>false</ScaleCrop>
  <LinksUpToDate>false</LinksUpToDate>
  <CharactersWithSpaces>5369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2019-05-22T14:16:00Z</dcterms:created>
  <dc:creator>Administrator</dc:creator>
  <cp:lastModifiedBy>Administrator</cp:lastModifiedBy>
  <cp:lastPrinted>2019-05-25T01:31:00Z</cp:lastPrinted>
  <dcterms:modified xsi:type="dcterms:W3CDTF">2023-06-07T07:40:08Z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