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外资企业法实施细则</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2"/>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外资企业法》的规定，制定本实施细则。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外资企业受中国法律的管辖和保护。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外资企业在中国境内从事经营活动，必须遵守中国的法律、法规，不得损害中国的社会公共利益。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设立外资企业，必须有利于中国国民经济的发展，能够取得显著的经济效益。国家鼓励外资企业采用先进技术和设备，从事新产品开发，实现产品升级换代，节约能源和原材料，并鼓励举办产品出口的外资企业。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禁止或者限制设立外资企业的行业，按照国家指导外商投资方向的规定及外商投资产业指导目录执行。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申请设立外资企业，有下列情况之一的，不予批准：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(一)有损中国主权或者社会公共利益的；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(二)危及中国国家安全的；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(三)违反中国法律、法规的；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(四)不符合中国国民经济发展要求的；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(五)可能造成环境污染的。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外资企业在批准的经营范围内，自主经营管理，不受干涉。</w:t>
      </w:r>
    </w:p>
    <w:p>
      <w:pPr>
        <w:pStyle w:val="2"/>
        <w:bidi w:val="0"/>
      </w:pPr>
      <w:r>
        <w:t>第二章　设立程序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设立外资企业的申请，由</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对外贸易经济合作部(以下简称对外贸易经济合作部)审查批准后，发给批准证书。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设立外资企业的申请属于下列情形的，国务院授权省、自治区、直辖市和计划单列市、经济特区人民政府审查批准后，发给批准证书：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(一)投资总额在国务院规定的投资审批权限以内的；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(二)不需要国家调拨原材料，不影响能源、交通运输、外贸出口配额等全国综合平衡的。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和计划单列市、经济特区人民政府在国务院授权范围内批准设立外资企业，应当在批准后15天内报对外贸易经济合作部备案(对外贸易经济合作部和省、自治区、直辖市和计划单列市、经济特区人民政府，以下统称审批机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申请设立的外资企业，其产品涉及出口许可证、出口配额、进口许可证或者属于国家限制进口的，应当依照有关管理权限事先征得对外经济贸易主管部门的同意。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外国投资者在提出设立外资企业的申请前，应当就下列事项向拟设立外资企业所在地的县级或者县级以上地方人民政府提交报告。报告内容包括：设立外资企业的宗旨；经营范围、规模；生产产品；使用的技术设备；用地面积及要求；需要用水、电、煤、煤气或者其他能源的条件及数量；对公共设施的要求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县级或者县级以上地方人民政府应当在收到外国投资者提交的报告之日起30天内以书面形式答复外国投资者。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外国投资者设立外资企业，应当通过拟设立外资企业所在地的县级或者县级以上地方人民政府向审批机关提出申请，并报送下列文件：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(一)设立外资企业申请书；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(二)可行性研究报告；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(三)外资企业章程；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(四)外资企业法定代表人(或者董事会人选)名单；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(五)外国投资者的法律证明文件和资信证明文件；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(六)拟设立外资企业所在地的县级或者县级以上地方人民政府的书面答复；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(七)需要进口的物资清单；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(八)其他需要报送的文件。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前款(一)、(三)项文件必须用中文书写；(二)、(四)、(五)项文件可以用外文书写，但应当附中文译文。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两个或者两个以上外国投资者共同申请设立外资企业，应当将其签订的合同副本报送审批机关备案。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审批机关应当在收到申请设立外资企业的全部文件之日起90天内决定批准或者不批准。审批机关如果发现上述文件不齐备或者有不当之处，可以要求限期补报或者修改。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设立外资企业的申请经审批机关批准后，外国投资者应当在收到批准证书之日起30天内向工商行政管理机关申请登记，领取营业执照。外资企业的营业执照签发日期，为该企业成立日期。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外国投资者在收到批准证书之日起满30天未向工商行政管理机关申请登记的，外资企业批准证书自动失效。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外资企业应当在企业成立之日起30天内向税务机关办理税务登记。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外国投资者可以委托中国的外商投资企业服务机构或者其他经济组织代为办理本实施细则第八条、第九条第一款和第十条规定事宜，但须签订委托合同。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设立外资企业的申请书应当包括下列内容：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(一)外国投资者的姓名或者名称、住所、注册地和法定代表人的姓名、国籍、职务；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(二)拟设立外资企业的名称、住所；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(三)经营范围、产品品种和生产规模；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(四)拟设立外资企业的投资总额、注册资本、资金来源、出资方式和期限；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(五)拟设立外资企业的组织形式和机构、法定代表人；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(六)采用的主要生产设备及其新旧程度、生产技术、工艺水平及其来源；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(七)产品的销售方向、地区和销售渠道、方式；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(八)外汇资金的收支安排；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(九)有关机构设置和人员编制，职工的招用、培训、工资、福利、保险、劳动保护等事项的安排；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(十)可能造成环境污染的程度和解决措施；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(十一)场地选择和用地面积；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(十二)基本建设和生产经营所需资金、能源、原材料及其解决办法；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(十三)项目实施的进度计划；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(十四)拟设立外资企业的经营期限。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外资企业的章程应当包括下列内容：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(一)名称及住所；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(二)宗旨、经营范围；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(三)投资总额、注册资本、认缴出资额、出资方式、出资期限；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(四)组织形式；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(五)内部组织机构及其职权和议事规则，法定代表人以及总经理、总工程师、总会计师等人员的职责、权限；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(六)财务、会计及审计的原则和制度；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(七)劳动管理；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(八)经营期限、终止及清算；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(九)章程的修改程序。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外资企业的章程经审批机关批准后生效，修改时同。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外资企业的分立、合并或者由于其他原因导致资本发生重大变动，须经审批机关批准，并应当聘请中国的注册会计师验证和出具验资报告；经审批机关批准后，向工商行政管理机关办理变更登记手续。</w:t>
      </w:r>
    </w:p>
    <w:p>
      <w:pPr>
        <w:pStyle w:val="2"/>
        <w:bidi w:val="0"/>
      </w:pPr>
      <w:r>
        <w:t>第三章　组织形式与注册资本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外资企业的组织形式为有限责任公司。经批准也可以为其他责任形式。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外资企业为有限责任公司的，外国投资者对企业的责任以其认缴的出资额为限。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外资企业为其他责任形式的，外国投资者对企业的责任适用中国法律、法规的规定。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外资企业的投资总额，是指开办外资企业所需资金总额，即按其生产规模需要投入的基本建设资金和生产流动资金的总和。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外资企业的注册资本，是指为设立外资企业在工商行政管理机关登记的资本总额，即外国投资者认缴的全部出资额。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外资企业的注册资本与投资总额的比例应当符合中国有关规定。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外资企业在经营期内不得减少其注册资本。但是，因投资总额和生产经营规模等发生变化，确需减少的，须经审批机关批准。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外资企业注册资本的增加、转让，须经审批机关批准，并向工商行政管理机关办理变更登记手续。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外资企业将其财产或者权益对外抵押、转让，须经审批机关批准并向工商行政管理机关备案。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外资企业的法定代表人是依照其章程规定，代表外资企业行使职权的负责人。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法定代表人无法履行其职权时，应当以书面形式委托代理人，代其行使职权。</w:t>
      </w:r>
    </w:p>
    <w:p>
      <w:pPr>
        <w:pStyle w:val="2"/>
        <w:bidi w:val="0"/>
      </w:pPr>
      <w:r>
        <w:t>第四章　出资方式与期限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外国投资者可以用可自由兑换的外币出资，也可以用机器设备、工业产权、专有技术等作价出资。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经审批机关批准，外国投资者也可以用其从中国境内举办的其他外商投资企业获得的人民币利润出资。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外国投资者以机器设备作价出资的，该机器设备应当是外资企业生产所必需的设备。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该机器设备的作价不得高于同类机器设备当时的国际市场正常价格。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对作价出资的机器设备，应当列出详细的作价出资清单，包括名称、种类、数量、作价等，作为设立外资企业申请书的附件一并报送审批机关。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外国投资者以工业产权、专有技术作价出资的，该工业产权、专有技术应当为外国投资者所有。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对作价出资的工业产权、专有技术，应当备有详细资料，包括所有权证书的复制件，有效状况及其技术性能、实用价值，作价的计算根据和标准等，作为设立外资企业申请书的附件一并报送审批机关。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作价出资的机器设备运抵中国口岸时，外资企业应当报请中国的商检机构进行检验，由该商检机构出具检验报告。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作价出资的机器设备的品种、质量和数量与外国投资者报送审批机关的作价出资清单列出的机器设备的品种、质量和数量不符的，审批机关有权要求外国投资者限期改正。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作价出资的工业产权、专有技术实施后，审批机关有权进行检查。该工业产权、专有技术与外国投资者原提供的资料不符的，审批机关有权要求外国投资者限期改正。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外国投资者缴付出资的期限应当在设立外资企业申请书和外资企业章程中载明。</w:t>
      </w:r>
    </w:p>
    <w:p>
      <w:pPr>
        <w:pStyle w:val="2"/>
        <w:bidi w:val="0"/>
      </w:pPr>
      <w:r>
        <w:t>第五章　用地及其费用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外资企业的用地，由外资企业所在地的县级或者县级以上地方人民政府根据本地区的情况审核后，予以安排。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外资企业应当在营业执照签发之日起30天内，持批准证书和营业执照到外资企业所在地县级或者县级以上地方人民政府的土地管理部门办理土地使用手续，领取土地证书。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土地证书为外资企业使用土地的法律凭证。外资企业在经营期限内未经批准，其土地使用权不得转让。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外资企业在领取土地证书时，应当向其所在地土地管理部门缴纳土地使用费。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外资企业使用经过开发的土地，应当缴付土地开发费。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前款所指土地开发费包括征地拆迁安置费用和为外资企业配套的基础设施建设费用。土地开发费可由土地开发单位一次性计收或者分年计收。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外资企业使用未经开发的土地，可以自行开发或者委托中国有关单位开发。基础设施的建设，应当由外资企业所在地县级或者县级以上地方人民政府统一安排。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外资企业的土地使用费和土地开发费的计收标准，依照中国有关规定办理。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外资企业的土地使用年限，与经批准的该外资企业的经营期限相同。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外资企业除依照本章规定取得土地使用权外，还可以依照中国其他法规的规定取得土地使用权。</w:t>
      </w:r>
    </w:p>
    <w:p>
      <w:pPr>
        <w:pStyle w:val="2"/>
        <w:bidi w:val="0"/>
      </w:pPr>
      <w:r>
        <w:t>第六章　购买与销售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外资企业有权自行决定购买本企业自用的机器设备、原材料、燃料、零部件、配套件、元器件、运输工具和办公用品等(以下统称</w:t>
      </w:r>
      <w:r>
        <w:rPr>
          <w:rFonts w:hAnsi="宋体" w:cs="Times New Roman"/>
          <w:sz w:val="32"/>
          <w:szCs w:val="32"/>
        </w:rPr>
        <w:t>“</w:t>
      </w:r>
      <w:r>
        <w:rPr>
          <w:rFonts w:ascii="Times New Roman" w:hAnsi="Times New Roman" w:eastAsia="仿宋_GB2312" w:cs="Times New Roman"/>
          <w:sz w:val="32"/>
          <w:szCs w:val="32"/>
        </w:rPr>
        <w:t>物资</w:t>
      </w:r>
      <w:r>
        <w:rPr>
          <w:rFonts w:hAnsi="宋体" w:cs="Times New Roman"/>
          <w:sz w:val="32"/>
          <w:szCs w:val="32"/>
        </w:rPr>
        <w:t>”</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外资企业在中国购买物资，在同等条件下，享受与中国企业同等的待遇。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外资企业可以在中国市场销售其产品。国家鼓励外资企业出口其生产的产品。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外资企业有权自行出口本企业生产的产品，也可以委托中国的外贸公司代销或者委托中国境外的公司代销。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外资企业可以自行在中国销售本企业生产的产品，也可以委托商业机构代销其产品。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外国投资者作为出资的机器设备，依照中国规定需要领取进口许可证的，外资企业凭批准的该企业进口设备和物资清单直接或者委托代理机构向发证机关申领进口许可证。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外资企业在批准的经营范围内，进口本企业自用并为生产所需的物资，依照中国规定需要领取进口许可证的，应当编制年度进口计划，每半年向发证机关申领一次。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外资企业出口产品，依照中国规定需要领取出口许可证的，应当编制年度出口计划，每半年向发证机关申领一次。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外资企业进口的物资以及技术劳务的价格不得高于当时的国际市场同类物资以及技术劳务的正常价格。外资企业的出口产品价格，由外资企业参照当时的国际市场价格自行确定，但不得低于合理的出口价格。用高价进口、低价出口等方式逃避税收的，税务机关有权根据税法规定，追究其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外资企业应当依照《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统计法》及中国利用外资统计制度的规定，提供统计资料，报送统计报表。</w:t>
      </w:r>
    </w:p>
    <w:p>
      <w:pPr>
        <w:pStyle w:val="2"/>
        <w:bidi w:val="0"/>
      </w:pPr>
      <w:r>
        <w:t>第七章　税务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外资企业应当依照中国法律、法规的规定，缴纳税款。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外资企业的职工应当依照中国法律、法规的规定，缴纳个人所得税。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外资企业进口下列物资，依照中国税法的有关规定减税、免税：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(一)外国投资者作为出资的机器设备、零部件、建设用建筑材料以及安装、加固机器所需材料；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(二)外资企业以投资总额内的资金进口本企业生产所需的自用机器设备、零部件、生产用交通运输工具以及生产管理设备；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(三)外资企业为生产出口产品而进口的原材料、辅料、元器件、零部件和包装物料。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前款所述的进口物资，经批准在中国境内转卖或者转用于生产在中国境内销售的产品，应当依照中国税法纳税或者补税。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外资企业生产的出口产品，除中国限制出口的以外，依照中国税法的有关规定减税、免税或者退税。</w:t>
      </w:r>
    </w:p>
    <w:p>
      <w:pPr>
        <w:pStyle w:val="2"/>
        <w:bidi w:val="0"/>
      </w:pPr>
      <w:r>
        <w:t>第八章　外汇管理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外资企业的外汇事宜，应当依照中国有关外汇管理的法规办理。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外资企业凭工商行政管理机关发给的营业执照，在中国境内可以经营外汇业务的银行开立账户，由开户银行监督收付。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外资企业的外汇收入，应当存入其开户银行的外汇账户；外汇支出，应当从其外汇账户中支付。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外资企业因生产和经营需要在中国境外的银行开立外汇账户，须经中国外汇管理机关批准，并依照中国外汇管理机关的规定定期报告外汇收付情况和提供银行对账单。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外资企业中的外籍职工和港澳台职工的工资和其他正当的外汇收益，依照中国税法纳税后，可以自由汇出。</w:t>
      </w:r>
    </w:p>
    <w:p>
      <w:pPr>
        <w:pStyle w:val="2"/>
        <w:bidi w:val="0"/>
      </w:pPr>
      <w:r>
        <w:t>第九章　财务会计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外资企业应当依照中国法律、法规和财政机关的规定，建立财务会计制度并报其所在地财政、税务机关备案。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外资企业的会计年度自公历年的1月1日起至12月31日止。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外资企业依照中国税法规定缴纳所得税后的利润，应当提取储备基金和职工奖励及福利基金。储备基金的提取比例不得低于税后利润的10%，当累计提取金额达到注册资本的50%时，可以不再提取。职工奖励及福利基金的提取比例由外资企业自行确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外资企业以往会计年度的亏损未弥补前，不得分配利润；以往会计年度未分配的利润，可与本会计年度可供分配的利润一并分配。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外资企业的自制会计凭证、会计账簿和会计报表，应当用中文书写；用外文书写的，应当加注中文。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外资企业应当独立核算。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外资企业的年度会计报表和清算会计报表，应当依照中国财政、税务机关的规定编制。以外币编报会计报表的，应当同时编报外币折合为人民币的会计报表。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外资企业的年度会计报表和清算会计报表，应当聘请中国的注册会计师进行验证并出具报告。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第二款和第三款规定的外资企业的年度会计报表和清算会计报表，连同中国的注册会计师出具的报告，应当在规定的时间内报送财政、税务机关，并报审批机关和工商行政管理机关备案。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外国投资者可以聘请中国或者外国的会计人员查阅外资企业账簿，费用由外国投资者承担。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外资企业应当向财政、税务机关报送年度资产负债表和损益表，并报审批机关和工商行政管理机关备案。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外资企业应当在企业所在地设置会计账簿，并接受财政、税务机关的监督。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违反前款规定的，财政、税务机关可以处以罚款，工商行政管理机关可以责令停止营业或者吊销营业执照。</w:t>
      </w:r>
    </w:p>
    <w:p>
      <w:pPr>
        <w:pStyle w:val="2"/>
        <w:bidi w:val="0"/>
      </w:pPr>
      <w:r>
        <w:t>第十章　职工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外资企业在中国境内雇用职工，企业和职工双方应当依照中国的法律、法规签订劳动合同。合同中应当订明雇用、辞退、报酬、福利、劳动保护、劳动保险等事项。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外资企业不得雇用童工。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外资企业应当负责职工的业务、技术培训，建立考核制度，使职工在生产、管理技能方面能够适应企业的生产与发展需要。</w:t>
      </w:r>
    </w:p>
    <w:p>
      <w:pPr>
        <w:pStyle w:val="2"/>
        <w:bidi w:val="0"/>
      </w:pPr>
      <w:r>
        <w:t>第十一章　工会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外资企业的职工有权依照《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工会法》的规定，建立基层工会组织，开展工会活动。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外资企业工会是职工利益的代表，有权代表职工同本企业签订劳动合同，并监督劳动合同的执行。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外资企业工会的基本任务是：依照中国法律、法规的规定维护职工的合法权益，协助企业合理安排和使用职工福利、奖励基金；组织职工学习政治、科学技术和业务知识，开展文艺、体育活动；教育职工遵守劳动纪律，努力完成企业的各项经济任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外资企业研究决定有关职工奖惩、工资制度、生活福利、劳动保护和保险问题时，工会代表有权列席会议。外资企业应当听取工会的意见，取得工会的合作。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外资企业应当积极支持本企业工会的工作，依照《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工会法》的规定，为工会组织提供必要的房屋和设备，用于办公、会议、举办职工集体福利、文化、体育事业。外资企业每月按照企业职工实发工资总额的2%拨交工会经费，由本企业工会依照中华全国总工会制定的有关工会经费管理办法使用。</w:t>
      </w:r>
    </w:p>
    <w:p>
      <w:pPr>
        <w:pStyle w:val="2"/>
        <w:bidi w:val="0"/>
      </w:pPr>
      <w:r>
        <w:t>第十二章　期限、终止与清算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外资企业的经营期限，根据不同行业和企业的具体情况，由外国投资者在设立外资企业的申请书中拟订，经审批机关批准。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外资企业的经营期限，从其营业执照签发之日起计算。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外资企业经营期满需要延长经营期限的，应当在距经营期满180天前向审批机关报送延长经营期限的申请书。审批机关应当在收到申请书之日起30天内决定批准或者不批准。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外资企业经批准延长经营期限的，应当自收到批准延长期限文件之日起30天内，向工商行政管理机关办理变更登记手续。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外资企业有下列情形之一的，应予终止：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(一)经营期限届满；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(二)经营不善，严重亏损，外国投资者决定解散；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(三)因自然灾害、战争等不可抗力而遭受严重损失，无法继续经营；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(四)破产；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(五)违反中国法律、法规，危害社会公共利益被依法撤销；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(六)外资企业章程规定的其他解散事由已经出现。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外资企业如存在前款第(二)、(三)、(四)项所列情形，应当自行提交终止申请书，报审批机关核准。审批机关作出核准的日期为企业的终止日期。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外资企业依照本实施细则第七十条第(一)、(二)、(三)、(六)项的规定终止的，应当在终止之日起15天内对外公告并通知债权人，并在终止公告发出之日起15天内，提出清算程序、原则和清算委员会人选，报审批机关审核后进行清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清算委员会应当由外资企业的法定代表人、债权人代表以及有关主管机关的代表组成，并聘请中国的注册会计师、律师等参加。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清算费用从外资企业现存财产中优先支付。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清算委员会行使下列职权：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(一)召集债权人会议；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(二)接管并清理企业财产，编制资产负债表和财产目录；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(三)提出财产作价和计算依据；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(四)制定清算方案；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(五)收回债权和清偿债务；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(六)追回股东应缴而未缴的款项；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(七)分配剩余财产；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(八)代表外资企业起诉和应诉。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　</w:t>
      </w:r>
      <w:r>
        <w:rPr>
          <w:rFonts w:ascii="Times New Roman" w:hAnsi="Times New Roman" w:eastAsia="仿宋_GB2312" w:cs="Times New Roman"/>
          <w:sz w:val="32"/>
          <w:szCs w:val="32"/>
        </w:rPr>
        <w:t>外资企业在清算结束之前，外国投资者不得将该企业的资金汇出或者携出中国境外，不得自行处理企业的财产。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外资企业清算结束，其资产净额和剩余财产超过注册资本的部分视同利润，应当依照中国税法缴纳所得税。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　</w:t>
      </w:r>
      <w:r>
        <w:rPr>
          <w:rFonts w:ascii="Times New Roman" w:hAnsi="Times New Roman" w:eastAsia="仿宋_GB2312" w:cs="Times New Roman"/>
          <w:sz w:val="32"/>
          <w:szCs w:val="32"/>
        </w:rPr>
        <w:t>外资企业清算结束，应当向工商行政管理机关办理注销登记手续，缴销营业执照。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　</w:t>
      </w:r>
      <w:r>
        <w:rPr>
          <w:rFonts w:ascii="Times New Roman" w:hAnsi="Times New Roman" w:eastAsia="仿宋_GB2312" w:cs="Times New Roman"/>
          <w:sz w:val="32"/>
          <w:szCs w:val="32"/>
        </w:rPr>
        <w:t>外资企业清算处理财产时，在同等条件下，中国的企业或者其他经济组织有优先购买权。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　</w:t>
      </w:r>
      <w:r>
        <w:rPr>
          <w:rFonts w:ascii="Times New Roman" w:hAnsi="Times New Roman" w:eastAsia="仿宋_GB2312" w:cs="Times New Roman"/>
          <w:sz w:val="32"/>
          <w:szCs w:val="32"/>
        </w:rPr>
        <w:t>外资企业依照本实施细则第七十条第(四)项的规定终止的，参照中国有关法律、法规进行清算。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外资企业依照本实施细则第七十条第(五)项的规定终止的，依照中国有关规定进行清算。</w:t>
      </w:r>
    </w:p>
    <w:p>
      <w:pPr>
        <w:pStyle w:val="2"/>
        <w:bidi w:val="0"/>
      </w:pPr>
      <w:r>
        <w:t>第十三章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　</w:t>
      </w:r>
      <w:r>
        <w:rPr>
          <w:rFonts w:ascii="Times New Roman" w:hAnsi="Times New Roman" w:eastAsia="仿宋_GB2312" w:cs="Times New Roman"/>
          <w:sz w:val="32"/>
          <w:szCs w:val="32"/>
        </w:rPr>
        <w:t>外资企业的各项保险，应当向中国境内的保险公司投保。</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　</w:t>
      </w:r>
      <w:r>
        <w:rPr>
          <w:rFonts w:ascii="Times New Roman" w:hAnsi="Times New Roman" w:eastAsia="仿宋_GB2312" w:cs="Times New Roman"/>
          <w:sz w:val="32"/>
          <w:szCs w:val="32"/>
        </w:rPr>
        <w:t>外资企业与其他公司、企业或者经济组织以及个人签订合同，适用《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合同法》。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第八十条　</w:t>
      </w:r>
      <w:r>
        <w:rPr>
          <w:rFonts w:ascii="Times New Roman" w:hAnsi="Times New Roman" w:eastAsia="仿宋_GB2312" w:cs="Times New Roman"/>
          <w:sz w:val="32"/>
          <w:szCs w:val="32"/>
        </w:rPr>
        <w:t>香港、澳门、台湾地区的公司、企业和其他经济组织或者个人以及在国外居住的中国公民在大陆设立全部资本为其所有的企业，参照本实施细则办理。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第八十一条　</w:t>
      </w:r>
      <w:r>
        <w:rPr>
          <w:rFonts w:ascii="Times New Roman" w:hAnsi="Times New Roman" w:eastAsia="仿宋_GB2312" w:cs="Times New Roman"/>
          <w:sz w:val="32"/>
          <w:szCs w:val="32"/>
        </w:rPr>
        <w:t>外资企业中的外籍职工和港澳台职工可带进合理自用的交通工具和生活物品，并依照中国规定办理进口手续。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第八十二条　</w:t>
      </w:r>
      <w:r>
        <w:rPr>
          <w:rFonts w:ascii="Times New Roman" w:hAnsi="Times New Roman" w:eastAsia="仿宋_GB2312" w:cs="Times New Roman"/>
          <w:sz w:val="32"/>
          <w:szCs w:val="32"/>
        </w:rPr>
        <w:t>本实施细则自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p>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B3D0578"/>
    <w:rsid w:val="0D3C4224"/>
    <w:rsid w:val="10532CE4"/>
    <w:rsid w:val="134A1994"/>
    <w:rsid w:val="155E2CB3"/>
    <w:rsid w:val="18413C16"/>
    <w:rsid w:val="28F8723D"/>
    <w:rsid w:val="2B431A22"/>
    <w:rsid w:val="2DBE0D65"/>
    <w:rsid w:val="2FF20DF5"/>
    <w:rsid w:val="301F1557"/>
    <w:rsid w:val="32252208"/>
    <w:rsid w:val="33CF5811"/>
    <w:rsid w:val="386D21AD"/>
    <w:rsid w:val="3CDF39C7"/>
    <w:rsid w:val="40DC5AC3"/>
    <w:rsid w:val="4361706F"/>
    <w:rsid w:val="444B0E8A"/>
    <w:rsid w:val="4EDF3D2B"/>
    <w:rsid w:val="5080370D"/>
    <w:rsid w:val="5DB22BFD"/>
    <w:rsid w:val="5F5011B7"/>
    <w:rsid w:val="60492E1B"/>
    <w:rsid w:val="61152047"/>
    <w:rsid w:val="620467BA"/>
    <w:rsid w:val="622D2BEC"/>
    <w:rsid w:val="649C0E8F"/>
    <w:rsid w:val="65BF6566"/>
    <w:rsid w:val="6A403C00"/>
    <w:rsid w:val="6B4C7D1B"/>
    <w:rsid w:val="6DA577A5"/>
    <w:rsid w:val="6DB87D30"/>
    <w:rsid w:val="6E804287"/>
    <w:rsid w:val="6F141D7C"/>
    <w:rsid w:val="72A25933"/>
    <w:rsid w:val="762C29D0"/>
    <w:rsid w:val="769B60FD"/>
    <w:rsid w:val="7814798C"/>
    <w:rsid w:val="78ED2B64"/>
    <w:rsid w:val="7A6D55E9"/>
    <w:rsid w:val="7C0E15E2"/>
    <w:rsid w:val="7D0E2676"/>
    <w:rsid w:val="7DE83F17"/>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方正黑体_GBK"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4</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2023-06-07T07:42:28Z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