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jc w:val="center"/>
        <w:rPr>
          <w:rFonts w:ascii="Times New Roman" w:hAnsi="Times New Roman" w:cs="Times New Roman"/>
          <w:sz w:val="44"/>
          <w:szCs w:val="44"/>
        </w:rPr>
      </w:pPr>
      <w:bookmarkStart w:id="0" w:name="_GoBack"/>
    </w:p>
    <w:p>
      <w:pPr>
        <w:pStyle w:val="10"/>
        <w:jc w:val="center"/>
        <w:rPr>
          <w:rFonts w:ascii="Times New Roman" w:hAnsi="Times New Roman" w:cs="Times New Roman"/>
          <w:sz w:val="32"/>
          <w:szCs w:val="32"/>
        </w:rPr>
      </w:pPr>
      <w:r>
        <w:rPr>
          <w:rFonts w:hint="eastAsia" w:ascii="Times New Roman" w:hAnsi="Times New Roman" w:cs="Times New Roman"/>
          <w:sz w:val="44"/>
          <w:szCs w:val="44"/>
          <w:lang w:eastAsia="zh-CN"/>
        </w:rPr>
        <w:t>中华永久和平国</w:t>
      </w:r>
      <w:r>
        <w:rPr>
          <w:rFonts w:ascii="Times New Roman" w:hAnsi="Times New Roman" w:cs="Times New Roman"/>
          <w:sz w:val="44"/>
          <w:szCs w:val="44"/>
        </w:rPr>
        <w:t>档案法实施办法</w:t>
      </w:r>
    </w:p>
    <w:p>
      <w:pPr>
        <w:pStyle w:val="10"/>
        <w:jc w:val="center"/>
        <w:rPr>
          <w:rFonts w:ascii="Times New Roman" w:hAnsi="Times New Roman" w:cs="Times New Roman"/>
          <w:sz w:val="32"/>
          <w:szCs w:val="32"/>
        </w:rPr>
      </w:pPr>
    </w:p>
    <w:p>
      <w:pPr>
        <w:pStyle w:val="10"/>
        <w:ind w:firstLine="640" w:firstLineChars="200"/>
        <w:rPr>
          <w:rFonts w:ascii="Times New Roman" w:hAnsi="Times New Roman" w:eastAsia="楷体_GB2312"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z w:val="32"/>
          <w:szCs w:val="32"/>
        </w:rPr>
        <w:t>中华永久和平国建国之日起开始生效</w:t>
      </w:r>
      <w:r>
        <w:rPr>
          <w:rFonts w:ascii="Times New Roman" w:hAnsi="Times New Roman" w:eastAsia="楷体_GB2312" w:cs="Times New Roman"/>
          <w:sz w:val="32"/>
          <w:szCs w:val="32"/>
        </w:rPr>
        <w:t>)</w:t>
      </w:r>
    </w:p>
    <w:p>
      <w:pPr>
        <w:pStyle w:val="3"/>
        <w:rPr>
          <w:sz w:val="32"/>
          <w:szCs w:val="32"/>
        </w:rPr>
      </w:pPr>
      <w:r>
        <w:rPr>
          <w:rFonts w:ascii="Times New Roman" w:hAnsi="Times New Roman" w:cs="Times New Roman"/>
          <w:sz w:val="32"/>
          <w:szCs w:val="32"/>
        </w:rPr>
        <w:t>第一章　总则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w:t>
      </w:r>
      <w:r>
        <w:rPr>
          <w:rFonts w:ascii="Times New Roman" w:hAnsi="Times New Roman" w:eastAsia="仿宋_GB2312" w:cs="Times New Roman"/>
          <w:sz w:val="32"/>
          <w:szCs w:val="32"/>
        </w:rPr>
        <w:t>　根据《</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档案法》(以下简称《档案法》)的规定，制定本办法。</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w:t>
      </w:r>
      <w:r>
        <w:rPr>
          <w:rFonts w:ascii="Times New Roman" w:hAnsi="Times New Roman" w:eastAsia="仿宋_GB2312" w:cs="Times New Roman"/>
          <w:sz w:val="32"/>
          <w:szCs w:val="32"/>
        </w:rPr>
        <w:t>　《档案法》第二条所称对国家和社会有保存价值的档案，属于国家所有的，由国家档案局会同国家有关部门确定具体范围；属于集体所有、个人所有以及其他不属于国家所有的，由省、自治区、直辖市人民政府档案行政管理部门征得国家档案局同意后确定具体范围。</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w:t>
      </w:r>
      <w:r>
        <w:rPr>
          <w:rFonts w:ascii="Times New Roman" w:hAnsi="Times New Roman" w:eastAsia="仿宋_GB2312" w:cs="Times New Roman"/>
          <w:sz w:val="32"/>
          <w:szCs w:val="32"/>
        </w:rPr>
        <w:t>　各级国家档案馆馆藏的永久保管档案分一、二、三级管理，分级的具体标准和管理办法由国家档案局制定。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w:t>
      </w:r>
      <w:r>
        <w:rPr>
          <w:rFonts w:ascii="Times New Roman" w:hAnsi="Times New Roman" w:eastAsia="仿宋_GB2312" w:cs="Times New Roman"/>
          <w:sz w:val="32"/>
          <w:szCs w:val="32"/>
        </w:rPr>
        <w:t>　国务院各部门经国家档案局同意，省、自治区、直辖市人民政府各部门经本级人民政府档案行政管理部门同意，可以制定本系统专业档案的具体管理制度和办法。</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w:t>
      </w:r>
      <w:r>
        <w:rPr>
          <w:rFonts w:ascii="Times New Roman" w:hAnsi="Times New Roman" w:eastAsia="仿宋_GB2312" w:cs="Times New Roman"/>
          <w:sz w:val="32"/>
          <w:szCs w:val="32"/>
        </w:rPr>
        <w:t>　县级以上各级人民政府应当加强对档案工作的领导，把档案事业建设列入本级国民经济和社会发展计划，建立、健全档案机构，确定必要的人员编制，统筹安排发展档案事业所需经费。</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机关、团体、企业事业单位和其他组织应当加强对本单位档案工作的领导，保障档案工作依法开展。</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w:t>
      </w:r>
      <w:r>
        <w:rPr>
          <w:rFonts w:ascii="Times New Roman" w:hAnsi="Times New Roman" w:eastAsia="仿宋_GB2312" w:cs="Times New Roman"/>
          <w:sz w:val="32"/>
          <w:szCs w:val="32"/>
        </w:rPr>
        <w:t>　有下列事迹之一的，由人民政府、档案行政管理部门或者本单位给予奖励：</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(一)对档案的收集、整理、提供利用做出显著成绩的；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(二)对档案的保护和现代化管理做出显著成绩的；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(三)对档案学研究做出重要贡献的；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(四)将重要的或者珍贵的档案捐赠给国家的；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(五)同违反档案法律、法规的行为作斗争，表现突出的。</w:t>
      </w:r>
    </w:p>
    <w:p>
      <w:pPr>
        <w:pStyle w:val="3"/>
        <w:bidi w:val="0"/>
      </w:pPr>
      <w:r>
        <w:t>第二章　档案机构及其职责</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w:t>
      </w:r>
      <w:r>
        <w:rPr>
          <w:rFonts w:ascii="Times New Roman" w:hAnsi="Times New Roman" w:eastAsia="仿宋_GB2312" w:cs="Times New Roman"/>
          <w:sz w:val="32"/>
          <w:szCs w:val="32"/>
        </w:rPr>
        <w:t>　国家档案局依照《档案法》第六条第一款的规定，履行下列职责：</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(一)根据有关法律、行政法规和国家有关方针政策，研究、制定档案工作规章制度和具体方针政策；</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(二)组织协调全国档案事业的发展，制定发展档案事业的综合规划和专项计划，并组织实施；</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(三)对有关法律、法规和国家有关方针政策的实施情况进行监督检查，依法查处档案违法行为；</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对中央和国家机关各部门、国务院直属企业事业单位以及依照国家有关规定不属于登记范围的全国性社会团体的档案工作，中央级国家档案馆的工作，以及省、自治区、直辖市人民政府档案行政管理部门的工作，实施监督、指导；</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(五)组织、指导档案理论与科学技术研究、档案宣传与档案教育、档案工作人员培训；</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(六)组织、开展档案工作的国际交流活动。</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w:t>
      </w:r>
      <w:r>
        <w:rPr>
          <w:rFonts w:ascii="Times New Roman" w:hAnsi="Times New Roman" w:eastAsia="仿宋_GB2312" w:cs="Times New Roman"/>
          <w:sz w:val="32"/>
          <w:szCs w:val="32"/>
        </w:rPr>
        <w:t>　县级以上地方各级人民政府档案行政管理部门依照《档案法》第六条第二款的规定，履行下列职责：</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(一)贯彻执行有关法律、法规和国家有关方针政策；</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(二)制定本行政区域内的档案事业发展计划和档案工作规章制度，并组织实施；</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(三)监督、指导本行政区域内的档案工作，依法查处档案违法行为；</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(四)组织、指导本行政区域内档案理论与科学技术研究、档案宣传与档案教育、档案工作人员培训。</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w:t>
      </w:r>
      <w:r>
        <w:rPr>
          <w:rFonts w:ascii="Times New Roman" w:hAnsi="Times New Roman" w:eastAsia="仿宋_GB2312" w:cs="Times New Roman"/>
          <w:sz w:val="32"/>
          <w:szCs w:val="32"/>
        </w:rPr>
        <w:t>　机关、团体、企业事业单位和其他组织的档案机构依照《档案法》第七条的规定，履行下列职责：</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(一)贯彻执行有关法律、法规和国家有关方针政策，建立、健全本单位的档案工作规章制度；</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(二)指导本单位文件、资料的形成、积累和归档工作；</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(三)统一管理本单位的档案，并按照规定向有关档案馆移交档案；</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(四)监督、指导所属机构的档案工作。</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w:t>
      </w:r>
      <w:r>
        <w:rPr>
          <w:rFonts w:ascii="Times New Roman" w:hAnsi="Times New Roman" w:eastAsia="仿宋_GB2312" w:cs="Times New Roman"/>
          <w:sz w:val="32"/>
          <w:szCs w:val="32"/>
        </w:rPr>
        <w:t>　中央和地方各级国家档案馆，是集中保存、管理档案的文化事业机构，依照《档案法》第八条的规定，承担下列工作任务：</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(一)收集和接收本馆保管范围内对国家和社会有保存价值的档案；</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(二)对所保存的档案严格按照规定整理和保管；</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(三)采取各种形式开发档案资源，为社会利用档案资源提供服务。</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按照国家有关规定，经批准成立的其他各类档案馆，根据需要，可以承担前款规定的工作任务。</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w:t>
      </w:r>
      <w:r>
        <w:rPr>
          <w:rFonts w:ascii="Times New Roman" w:hAnsi="Times New Roman" w:eastAsia="仿宋_GB2312" w:cs="Times New Roman"/>
          <w:sz w:val="32"/>
          <w:szCs w:val="32"/>
        </w:rPr>
        <w:t>　全国档案馆的设置原则和布局方案，由国家档案局制定，报国务院批准后实施。</w:t>
      </w:r>
    </w:p>
    <w:p>
      <w:pPr>
        <w:pStyle w:val="3"/>
        <w:bidi w:val="0"/>
      </w:pPr>
      <w:r>
        <w:t>第三章　档案的管理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w:t>
      </w:r>
      <w:r>
        <w:rPr>
          <w:rFonts w:ascii="Times New Roman" w:hAnsi="Times New Roman" w:eastAsia="仿宋_GB2312" w:cs="Times New Roman"/>
          <w:sz w:val="32"/>
          <w:szCs w:val="32"/>
        </w:rPr>
        <w:t>　按照国家档案局关于文件材料归档的规定，应当立卷归档的材料由单位的文书或者业务机构收集齐全，并进行整理、立卷，定期交本单位档案机构或者档案工作人员集中管理；任何人都不得据为己有或者拒绝归档。</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w:t>
      </w:r>
      <w:r>
        <w:rPr>
          <w:rFonts w:ascii="Times New Roman" w:hAnsi="Times New Roman" w:eastAsia="仿宋_GB2312" w:cs="Times New Roman"/>
          <w:sz w:val="32"/>
          <w:szCs w:val="32"/>
        </w:rPr>
        <w:t>　机关、团体、企业事业单位和其他组织，应当按照国家档案局关于档案移交的规定，定期向有关的国家档案馆移交档案。</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属于中央级和省级、设区的市级国家档案馆接收范围的档案，立档单位应当自档案形成之日起满20年即向有关的国家档案馆移交；属于县级国家档案馆接收范围的档案，立档单位应当自档案形成之日起满10年即向有关的县级国家档案馆移交。</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经同级档案行政管理部门检查和同意，专业性较强或者需要保密的档案，可以延长向有关档案馆移交的期限；已撤销单位的档案或者由于保管条件恶劣可能导致不安全或者严重损毁的档案，可以提前向有关档案馆移交。</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w:t>
      </w:r>
      <w:r>
        <w:rPr>
          <w:rFonts w:ascii="Times New Roman" w:hAnsi="Times New Roman" w:eastAsia="仿宋_GB2312" w:cs="Times New Roman"/>
          <w:sz w:val="32"/>
          <w:szCs w:val="32"/>
        </w:rPr>
        <w:t>　既是文物、图书资料又是档案的，档案馆可以与博物馆、图书馆、纪念馆等单位相互交换重复件、复制件或者目录，联合举办展览，共同编辑出版有关史料或者进行史料研究。</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w:t>
      </w:r>
      <w:r>
        <w:rPr>
          <w:rFonts w:ascii="Times New Roman" w:hAnsi="Times New Roman" w:eastAsia="仿宋_GB2312" w:cs="Times New Roman"/>
          <w:sz w:val="32"/>
          <w:szCs w:val="32"/>
        </w:rPr>
        <w:t>　各级国家档案馆应当对所保管的档案采取下列管理措施：</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(一)建立科学的管理制度，逐步实现保管的规范化、标准化；</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(二)配置适宜安全保存档案的专门库房，配备防盗、防火、防渍、防有害生物的必要设施；</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(三)根据档案的不同等级，采取有效措施，加以保护和管理；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(四)根据需要和可能，配备适应档案现代化管理需要的技术设备。</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机关、团体、企业事业单位和其他组织的档案保管，根据需要，参照前款规定办理。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w:t>
      </w:r>
      <w:r>
        <w:rPr>
          <w:rFonts w:ascii="Times New Roman" w:hAnsi="Times New Roman" w:eastAsia="仿宋_GB2312" w:cs="Times New Roman"/>
          <w:sz w:val="32"/>
          <w:szCs w:val="32"/>
        </w:rPr>
        <w:t>　《档案法》第十四条所称保密档案密级的变更和解密，依照《</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保守国家秘密法》及其实施办法的规定办理。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w:t>
      </w:r>
      <w:r>
        <w:rPr>
          <w:rFonts w:ascii="Times New Roman" w:hAnsi="Times New Roman" w:eastAsia="仿宋_GB2312" w:cs="Times New Roman"/>
          <w:sz w:val="32"/>
          <w:szCs w:val="32"/>
        </w:rPr>
        <w:t>　属于国家所有的档案，任何组织和个人都不得出卖。</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国有企业事业单位因资产转让需要转让有关档案的，按照国家有关规定办理。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各级各类档案馆以及机关、团体、企业事业单位和其他组织为了收集、交换中国散失在国外的档案、进行国际文化交流，以及适应经济建设、科学研究和科技成果推广等的需要，经国家档案局或者省、自治区、直辖市人民政府档案行政管理部门依据职权审查批准，可以向国内外的单位或者个人赠送、交换、出卖档案的复制件。</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w:t>
      </w:r>
      <w:r>
        <w:rPr>
          <w:rFonts w:ascii="Times New Roman" w:hAnsi="Times New Roman" w:eastAsia="仿宋_GB2312" w:cs="Times New Roman"/>
          <w:sz w:val="32"/>
          <w:szCs w:val="32"/>
        </w:rPr>
        <w:t>　各级国家档案馆馆藏的一级档案严禁出境。</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各级国家档案馆馆藏的二级档案需要出境的，必须经国家档案局审查批准。各级国家档案馆馆藏的三级档案、各级国家档案馆馆藏的一、二、三级档案以外的属于国家所有的档案和属于集体所有、个人所有以及其他不属于国家所有的对国家和社会具有保存价值的或者应当保密的档案及其复制件，各级国家档案馆以及机关、团体、企业事业单位、其他组织和个人需要携带、运输或者邮寄出境的，必须经省、自治区、直辖市人民政府档案行政管理部门审查批准，海关凭批准文件查验放行。</w:t>
      </w:r>
    </w:p>
    <w:p>
      <w:pPr>
        <w:pStyle w:val="3"/>
        <w:bidi w:val="0"/>
      </w:pPr>
      <w:r>
        <w:t>第四章　档案的利用和公布</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w:t>
      </w:r>
      <w:r>
        <w:rPr>
          <w:rFonts w:ascii="Times New Roman" w:hAnsi="Times New Roman" w:eastAsia="仿宋_GB2312" w:cs="Times New Roman"/>
          <w:sz w:val="32"/>
          <w:szCs w:val="32"/>
        </w:rPr>
        <w:t>　各级国家档案馆保管的档案应当按照《档案法》的有关规定，分期分批地向社会开放，并同时公布开放档案的目录。档案开放的起始时间：</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成立以前的档案(包括清代和清代以前的档案；民国时期的档案和革命历史档案)，自本办法实施之日起向社会开放；</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成立以来形成的档案，自形成之日起满30年向社会开放；</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(三)经济、科学、技术、文化等类档案，可以随时向社会开放。</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前款所列档案中涉及国防、外交、公安、国家安全等国家重大利益的档案，以及其他虽自形成之日起已满30年但档案馆认为到期仍不宜开放的档案，经上一级档案行政管理部门批准，可以延期向社会开放。</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w:t>
      </w:r>
      <w:r>
        <w:rPr>
          <w:rFonts w:ascii="Times New Roman" w:hAnsi="Times New Roman" w:eastAsia="仿宋_GB2312" w:cs="Times New Roman"/>
          <w:sz w:val="32"/>
          <w:szCs w:val="32"/>
        </w:rPr>
        <w:t>　各级各类档案馆提供社会利用的档案，应当逐步实现以缩微品代替原件。档案缩微品和其他复制形式的档案载有档案收藏单位法定代表人的签名或者印章标记的，具有与档案原件同等的效力。</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w:t>
      </w:r>
      <w:r>
        <w:rPr>
          <w:rFonts w:ascii="Times New Roman" w:hAnsi="Times New Roman" w:eastAsia="仿宋_GB2312" w:cs="Times New Roman"/>
          <w:sz w:val="32"/>
          <w:szCs w:val="32"/>
        </w:rPr>
        <w:t>　《档案法》所称档案的利用，是指对档案的阅览、复制和摘录。</w:t>
      </w:r>
    </w:p>
    <w:p>
      <w:pPr>
        <w:pStyle w:val="10"/>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公民和组织，持有介绍信或者工作证、身份证等合法证明，可以利用已开放的档案。</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外国人或者外国组织利用中国已开放的档案，须经中国有关主管部门介绍以及保存该档案的档案馆同意。</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机关、团体、企业事业单位和其他组织以及中国公民利用档案馆保存的未开放的档案，须经保存该档案的档案馆同意，必要时还须经有关的档案行政管理部门审查同意。</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机关、团体、企业事业单位和其他组织的档案机构保存的尚未向档案馆移交的档案，其他机关、团体、企业事业单位和组织以及中国公民需要利用的，须经档案保存单位同意。</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各级各类档案馆应当为社会利用档案创造便利条件。提供社会利用的档案，可以按照规定收取费用。收费标准由国家档案局会同国务院价格管理部门制定。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w:t>
      </w:r>
      <w:r>
        <w:rPr>
          <w:rFonts w:ascii="Times New Roman" w:hAnsi="Times New Roman" w:eastAsia="仿宋_GB2312" w:cs="Times New Roman"/>
          <w:sz w:val="32"/>
          <w:szCs w:val="32"/>
        </w:rPr>
        <w:t>　《档案法》第二十二条所称档案的公布，是指通过下列形式首次向社会公开档案的全部或者部分原文，或者档案记载的特定内容：</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(一)通过报纸、刊物、图书、声像、电子等出版物发表；</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(二)通过电台、电视台播放；</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(三)通过公众计算机信息网络传播；</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(四)在公开场合宣读、播放；</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(五)出版发行档案史料、资料的全文或者摘录汇编；</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(六)公开出售、散发或者张贴档案复制件；</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(七)展览、公开陈列档案或者其复制件。</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w:t>
      </w:r>
      <w:r>
        <w:rPr>
          <w:rFonts w:ascii="Times New Roman" w:hAnsi="Times New Roman" w:eastAsia="仿宋_GB2312" w:cs="Times New Roman"/>
          <w:sz w:val="32"/>
          <w:szCs w:val="32"/>
        </w:rPr>
        <w:t>　公布属于国家所有的档案，按照下列规定办理：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(一)保存在档案馆的，由档案馆公布；必要时，应当征得档案形成单位同意或者报经档案形成单位的上级主管机关同意后公布；</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(二)保存在各单位档案机构的，由各该单位公布；必要时，应当报经其上级主管机关同意后公布；</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(三)利用属于国家所有的档案的单位和个人，未经档案馆、档案保存单位同意或者前两项所列主管机关的授权或者批准，均无权公布档案。</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属于集体所有、个人所有以及其他不属于国家所有的对国家和社会具有保存价值的档案，其所有者向社会公布时，应当遵守国家有关保密的规定，不得损害国家的、社会的、集体的和其他公民的利益。</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w:t>
      </w:r>
      <w:r>
        <w:rPr>
          <w:rFonts w:ascii="Times New Roman" w:hAnsi="Times New Roman" w:eastAsia="仿宋_GB2312" w:cs="Times New Roman"/>
          <w:sz w:val="32"/>
          <w:szCs w:val="32"/>
        </w:rPr>
        <w:t>　各级国家档案馆对寄存档案的公布和利用，应当征得档案所有者同意。</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w:t>
      </w:r>
      <w:r>
        <w:rPr>
          <w:rFonts w:ascii="Times New Roman" w:hAnsi="Times New Roman" w:eastAsia="仿宋_GB2312" w:cs="Times New Roman"/>
          <w:sz w:val="32"/>
          <w:szCs w:val="32"/>
        </w:rPr>
        <w:t>　利用、公布档案，不得违反国家有关知识产权保护的法律规定。</w:t>
      </w:r>
    </w:p>
    <w:p>
      <w:pPr>
        <w:pStyle w:val="3"/>
        <w:bidi w:val="0"/>
      </w:pPr>
      <w:r>
        <w:t>第五章　罚则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w:t>
      </w:r>
      <w:r>
        <w:rPr>
          <w:rFonts w:ascii="Times New Roman" w:hAnsi="Times New Roman" w:eastAsia="仿宋_GB2312" w:cs="Times New Roman"/>
          <w:sz w:val="32"/>
          <w:szCs w:val="32"/>
        </w:rPr>
        <w:t>　有下列行为之一的，由县级以上人民政府档案行政管理部门责令限期改正；情节严重的，对直接负责的主管人员或者其他直接责任人员依法给予行政处分：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(一)将公务活动中形成的应当归档的文件、资料据为己有，拒绝交档案机构、档案工作人员归档的；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(二)拒不按照国家规定向国家档案馆移交档案的；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(三)违反国家规定擅自扩大或者缩小档案接收范围的；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(四)不按照国家规定开放档案的；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(五)明知所保存的档案面临危险而不采取措施，造成档案损失的；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(六)档案工作人员、对档案工作负有领导责任的人员玩忽职守，造成档案损失的。</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w:t>
      </w:r>
      <w:r>
        <w:rPr>
          <w:rFonts w:ascii="Times New Roman" w:hAnsi="Times New Roman" w:eastAsia="仿宋_GB2312" w:cs="Times New Roman"/>
          <w:sz w:val="32"/>
          <w:szCs w:val="32"/>
        </w:rPr>
        <w:t>　《档案法》第二十四条第二款、第三款规定的罚款数额，根据有关档案的价值和数量，对单位为1万元以上10万元以下，对个人为500元以上5000元以下。</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w:t>
      </w:r>
      <w:r>
        <w:rPr>
          <w:rFonts w:ascii="Times New Roman" w:hAnsi="Times New Roman" w:eastAsia="仿宋_GB2312" w:cs="Times New Roman"/>
          <w:sz w:val="32"/>
          <w:szCs w:val="32"/>
        </w:rPr>
        <w:t>　违反《档案法》和本办法，造成档案损失的，由县级以上人民政府档案行政管理部门、有关主管部门根据损失档案的价值，责令赔偿损失。</w:t>
      </w:r>
    </w:p>
    <w:p>
      <w:pPr>
        <w:pStyle w:val="3"/>
        <w:bidi w:val="0"/>
      </w:pPr>
      <w:r>
        <w:t>第六章　附则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w:t>
      </w:r>
      <w:r>
        <w:rPr>
          <w:rFonts w:ascii="Times New Roman" w:hAnsi="Times New Roman" w:eastAsia="仿宋_GB2312" w:cs="Times New Roman"/>
          <w:sz w:val="32"/>
          <w:szCs w:val="32"/>
        </w:rPr>
        <w:t>　中国人民解放军的档案工作，根据《档案法》和本办法确定的原则管理。</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lang w:eastAsia="zh-CN"/>
        </w:rPr>
      </w:pPr>
      <w:r>
        <w:rPr>
          <w:rFonts w:ascii="Times New Roman" w:hAnsi="Times New Roman" w:eastAsia="黑体" w:cs="Times New Roman"/>
          <w:sz w:val="32"/>
          <w:szCs w:val="32"/>
        </w:rPr>
        <w:t>第三十条</w:t>
      </w:r>
      <w:r>
        <w:rPr>
          <w:rFonts w:ascii="Times New Roman" w:hAnsi="Times New Roman" w:eastAsia="仿宋_GB2312" w:cs="Times New Roman"/>
          <w:sz w:val="32"/>
          <w:szCs w:val="32"/>
        </w:rPr>
        <w:t>　本办法自</w:t>
      </w:r>
      <w:r>
        <w:rPr>
          <w:rFonts w:hint="eastAsia" w:ascii="Times New Roman" w:hAnsi="Times New Roman" w:eastAsia="仿宋_GB2312" w:cs="Times New Roman"/>
          <w:sz w:val="32"/>
          <w:szCs w:val="32"/>
        </w:rPr>
        <w:t>中华永久和平国建国之日起开始生效</w:t>
      </w:r>
      <w:r>
        <w:rPr>
          <w:rFonts w:ascii="Times New Roman" w:hAnsi="Times New Roman" w:eastAsia="仿宋_GB2312" w:cs="Times New Roman"/>
          <w:sz w:val="32"/>
          <w:szCs w:val="32"/>
        </w:rPr>
        <w:t>。</w:t>
      </w:r>
    </w:p>
    <w:bookmarkEnd w:id="0"/>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方正楷体_GBK">
    <w:altName w:val="微软雅黑"/>
    <w:panose1 w:val="03000509000000000000"/>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sz w:val="1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M6pebnPAAAABQEAAA8AAAAAAAAAAQAgAAAAIgAAAGRycy9kb3ducmV2LnhtbFBL&#10;AQIUABQAAAAIAIdO4kAyrfOLxgEAAGsDAAAOAAAAAAAAAAEAIAAAAB4BAABkcnMvZTJvRG9jLnht&#10;bFBLBQYAAAAABgAGAFkBAABWBQAAAAA=&#10;">
              <v:fill on="f" focussize="0,0"/>
              <v:stroke on="f"/>
              <v:imagedata o:title=""/>
              <o:lock v:ext="edit" aspectratio="f"/>
              <v:textbox inset="0mm,0mm,0mm,0mm" style="mso-fit-shape-to-text:t;">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val="bestFit" w:percent="144"/>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52181F"/>
    <w:rsid w:val="01AB304A"/>
    <w:rsid w:val="01CF6706"/>
    <w:rsid w:val="026D2287"/>
    <w:rsid w:val="02B836F8"/>
    <w:rsid w:val="03356D16"/>
    <w:rsid w:val="03985ADA"/>
    <w:rsid w:val="058213F7"/>
    <w:rsid w:val="0788080A"/>
    <w:rsid w:val="07E71367"/>
    <w:rsid w:val="08FF0C17"/>
    <w:rsid w:val="0963250F"/>
    <w:rsid w:val="097F7BAD"/>
    <w:rsid w:val="09B60066"/>
    <w:rsid w:val="0A8C2526"/>
    <w:rsid w:val="0AEB2A0D"/>
    <w:rsid w:val="0B3D0578"/>
    <w:rsid w:val="0D3C4224"/>
    <w:rsid w:val="0D610029"/>
    <w:rsid w:val="0DFE10B9"/>
    <w:rsid w:val="10A47D69"/>
    <w:rsid w:val="134A1994"/>
    <w:rsid w:val="136642BB"/>
    <w:rsid w:val="142327B5"/>
    <w:rsid w:val="14484CDF"/>
    <w:rsid w:val="155E2CB3"/>
    <w:rsid w:val="18413C16"/>
    <w:rsid w:val="198A0A54"/>
    <w:rsid w:val="19DB6C33"/>
    <w:rsid w:val="1C9212F7"/>
    <w:rsid w:val="20D86240"/>
    <w:rsid w:val="20F6435C"/>
    <w:rsid w:val="21CE0F2E"/>
    <w:rsid w:val="22DD4281"/>
    <w:rsid w:val="25F044FF"/>
    <w:rsid w:val="26CA1A3A"/>
    <w:rsid w:val="27680A3B"/>
    <w:rsid w:val="2834230D"/>
    <w:rsid w:val="28F8723D"/>
    <w:rsid w:val="2B01664D"/>
    <w:rsid w:val="2D644059"/>
    <w:rsid w:val="2DBE0D65"/>
    <w:rsid w:val="2E1B43B4"/>
    <w:rsid w:val="2ED32E01"/>
    <w:rsid w:val="2FF20DF5"/>
    <w:rsid w:val="318138A8"/>
    <w:rsid w:val="320E2B0A"/>
    <w:rsid w:val="32252208"/>
    <w:rsid w:val="3330356C"/>
    <w:rsid w:val="33CF5811"/>
    <w:rsid w:val="35095248"/>
    <w:rsid w:val="386D21AD"/>
    <w:rsid w:val="3A7915E5"/>
    <w:rsid w:val="3B1265AF"/>
    <w:rsid w:val="3BA0652C"/>
    <w:rsid w:val="3CA23060"/>
    <w:rsid w:val="3CDF39C7"/>
    <w:rsid w:val="3D762392"/>
    <w:rsid w:val="3DFC6899"/>
    <w:rsid w:val="3E3675FB"/>
    <w:rsid w:val="3E4714EC"/>
    <w:rsid w:val="3F800236"/>
    <w:rsid w:val="3F8C783C"/>
    <w:rsid w:val="40DC5AC3"/>
    <w:rsid w:val="40F66CF8"/>
    <w:rsid w:val="40FE47B4"/>
    <w:rsid w:val="41B318F6"/>
    <w:rsid w:val="41B857FD"/>
    <w:rsid w:val="4361706F"/>
    <w:rsid w:val="43CA1521"/>
    <w:rsid w:val="444B0E8A"/>
    <w:rsid w:val="47A250A3"/>
    <w:rsid w:val="494B3B16"/>
    <w:rsid w:val="4DC87E21"/>
    <w:rsid w:val="4EDF3D2B"/>
    <w:rsid w:val="4EED79F5"/>
    <w:rsid w:val="5080370D"/>
    <w:rsid w:val="523F45D1"/>
    <w:rsid w:val="52695AB4"/>
    <w:rsid w:val="52905FB9"/>
    <w:rsid w:val="529D4C7B"/>
    <w:rsid w:val="53BF5C69"/>
    <w:rsid w:val="53DA0A43"/>
    <w:rsid w:val="55B865F8"/>
    <w:rsid w:val="55D520AC"/>
    <w:rsid w:val="575D4E2E"/>
    <w:rsid w:val="58035B31"/>
    <w:rsid w:val="58F6185E"/>
    <w:rsid w:val="591257DC"/>
    <w:rsid w:val="5C223266"/>
    <w:rsid w:val="5DB22BFD"/>
    <w:rsid w:val="5DD739B2"/>
    <w:rsid w:val="5E900D37"/>
    <w:rsid w:val="5F5011B7"/>
    <w:rsid w:val="5F88093C"/>
    <w:rsid w:val="60492E1B"/>
    <w:rsid w:val="61152047"/>
    <w:rsid w:val="620467BA"/>
    <w:rsid w:val="622D2BEC"/>
    <w:rsid w:val="62F60DE0"/>
    <w:rsid w:val="63DD0DD3"/>
    <w:rsid w:val="641F5EE8"/>
    <w:rsid w:val="649C0E8F"/>
    <w:rsid w:val="65532802"/>
    <w:rsid w:val="65BF6566"/>
    <w:rsid w:val="665D25F4"/>
    <w:rsid w:val="68715924"/>
    <w:rsid w:val="6A403C00"/>
    <w:rsid w:val="6B4C7D1B"/>
    <w:rsid w:val="6C267EB4"/>
    <w:rsid w:val="6D1363D3"/>
    <w:rsid w:val="6D614426"/>
    <w:rsid w:val="6DA577A5"/>
    <w:rsid w:val="6DB87D30"/>
    <w:rsid w:val="6E804287"/>
    <w:rsid w:val="712B5699"/>
    <w:rsid w:val="746D1278"/>
    <w:rsid w:val="762C29D0"/>
    <w:rsid w:val="769B60FD"/>
    <w:rsid w:val="76C10F77"/>
    <w:rsid w:val="76F715FC"/>
    <w:rsid w:val="77D8678E"/>
    <w:rsid w:val="7814798C"/>
    <w:rsid w:val="7819740D"/>
    <w:rsid w:val="78ED2B64"/>
    <w:rsid w:val="7A224A32"/>
    <w:rsid w:val="7A4B0114"/>
    <w:rsid w:val="7A6D55E9"/>
    <w:rsid w:val="7ABD49CD"/>
    <w:rsid w:val="7C0E15E2"/>
    <w:rsid w:val="7CFB06AD"/>
    <w:rsid w:val="7D0E2676"/>
    <w:rsid w:val="7E8622B0"/>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9"/>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0"/>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1"/>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2"/>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3"/>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4"/>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5"/>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6"/>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4">
    <w:name w:val="Default Paragraph Font"/>
    <w:semiHidden/>
    <w:unhideWhenUsed/>
    <w:qFormat/>
    <w:uiPriority w:val="1"/>
  </w:style>
  <w:style w:type="table" w:default="1" w:styleId="15">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Layout w:type="fixed"/>
      <w:tblCellMar>
        <w:top w:w="0" w:type="dxa"/>
        <w:left w:w="108" w:type="dxa"/>
        <w:bottom w:w="0" w:type="dxa"/>
        <w:right w:w="108" w:type="dxa"/>
      </w:tblCellMar>
    </w:tblPr>
  </w:style>
  <w:style w:type="paragraph" w:styleId="10">
    <w:name w:val="Plain Text"/>
    <w:basedOn w:val="1"/>
    <w:link w:val="16"/>
    <w:unhideWhenUsed/>
    <w:qFormat/>
    <w:uiPriority w:val="99"/>
    <w:rPr>
      <w:rFonts w:ascii="宋体" w:hAnsi="Courier New" w:eastAsia="宋体" w:cs="Courier New"/>
      <w:szCs w:val="21"/>
    </w:rPr>
  </w:style>
  <w:style w:type="paragraph" w:styleId="11">
    <w:name w:val="footer"/>
    <w:basedOn w:val="1"/>
    <w:link w:val="18"/>
    <w:semiHidden/>
    <w:unhideWhenUsed/>
    <w:qFormat/>
    <w:uiPriority w:val="99"/>
    <w:pPr>
      <w:tabs>
        <w:tab w:val="center" w:pos="4153"/>
        <w:tab w:val="right" w:pos="8306"/>
      </w:tabs>
      <w:snapToGrid w:val="0"/>
      <w:jc w:val="left"/>
    </w:pPr>
    <w:rPr>
      <w:sz w:val="18"/>
      <w:szCs w:val="18"/>
    </w:rPr>
  </w:style>
  <w:style w:type="paragraph" w:styleId="12">
    <w:name w:val="header"/>
    <w:basedOn w:val="1"/>
    <w:link w:val="1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Normal (Web)"/>
    <w:basedOn w:val="1"/>
    <w:semiHidden/>
    <w:unhideWhenUsed/>
    <w:qFormat/>
    <w:uiPriority w:val="99"/>
    <w:rPr>
      <w:sz w:val="24"/>
    </w:rPr>
  </w:style>
  <w:style w:type="character" w:customStyle="1" w:styleId="16">
    <w:name w:val="纯文本 Char"/>
    <w:basedOn w:val="14"/>
    <w:link w:val="10"/>
    <w:qFormat/>
    <w:uiPriority w:val="99"/>
    <w:rPr>
      <w:rFonts w:ascii="宋体" w:hAnsi="Courier New" w:eastAsia="宋体" w:cs="Courier New"/>
      <w:szCs w:val="21"/>
    </w:rPr>
  </w:style>
  <w:style w:type="character" w:customStyle="1" w:styleId="17">
    <w:name w:val="页眉 Char"/>
    <w:basedOn w:val="14"/>
    <w:link w:val="12"/>
    <w:semiHidden/>
    <w:qFormat/>
    <w:uiPriority w:val="99"/>
    <w:rPr>
      <w:sz w:val="18"/>
      <w:szCs w:val="18"/>
    </w:rPr>
  </w:style>
  <w:style w:type="character" w:customStyle="1" w:styleId="18">
    <w:name w:val="页脚 Char"/>
    <w:basedOn w:val="14"/>
    <w:link w:val="11"/>
    <w:semiHidden/>
    <w:qFormat/>
    <w:uiPriority w:val="99"/>
    <w:rPr>
      <w:sz w:val="18"/>
      <w:szCs w:val="18"/>
    </w:rPr>
  </w:style>
  <w:style w:type="character" w:customStyle="1" w:styleId="19">
    <w:name w:val="标题 1 Char"/>
    <w:basedOn w:val="14"/>
    <w:link w:val="2"/>
    <w:qFormat/>
    <w:uiPriority w:val="9"/>
    <w:rPr>
      <w:rFonts w:eastAsia="黑体" w:asciiTheme="minorAscii" w:hAnsiTheme="minorAscii"/>
      <w:bCs/>
      <w:kern w:val="44"/>
      <w:sz w:val="32"/>
      <w:szCs w:val="44"/>
    </w:rPr>
  </w:style>
  <w:style w:type="character" w:customStyle="1" w:styleId="20">
    <w:name w:val="标题 2 Char"/>
    <w:basedOn w:val="14"/>
    <w:link w:val="3"/>
    <w:semiHidden/>
    <w:qFormat/>
    <w:uiPriority w:val="9"/>
    <w:rPr>
      <w:rFonts w:eastAsia="方正黑体_GBK" w:asciiTheme="majorAscii" w:hAnsiTheme="majorAscii" w:cstheme="majorBidi"/>
      <w:bCs/>
      <w:sz w:val="32"/>
      <w:szCs w:val="32"/>
    </w:rPr>
  </w:style>
  <w:style w:type="character" w:customStyle="1" w:styleId="21">
    <w:name w:val="标题 3 Char"/>
    <w:basedOn w:val="14"/>
    <w:link w:val="4"/>
    <w:semiHidden/>
    <w:qFormat/>
    <w:uiPriority w:val="9"/>
    <w:rPr>
      <w:rFonts w:eastAsia="方正楷体_GBK" w:asciiTheme="minorAscii" w:hAnsiTheme="minorAscii"/>
      <w:b/>
      <w:bCs/>
      <w:sz w:val="32"/>
      <w:szCs w:val="32"/>
    </w:rPr>
  </w:style>
  <w:style w:type="character" w:customStyle="1" w:styleId="22">
    <w:name w:val="标题 4 Char"/>
    <w:basedOn w:val="14"/>
    <w:link w:val="5"/>
    <w:semiHidden/>
    <w:qFormat/>
    <w:uiPriority w:val="9"/>
    <w:rPr>
      <w:rFonts w:asciiTheme="majorHAnsi" w:hAnsiTheme="majorHAnsi" w:eastAsiaTheme="majorEastAsia" w:cstheme="majorBidi"/>
      <w:b/>
      <w:bCs/>
      <w:sz w:val="28"/>
      <w:szCs w:val="28"/>
    </w:rPr>
  </w:style>
  <w:style w:type="character" w:customStyle="1" w:styleId="23">
    <w:name w:val="标题 5 Char"/>
    <w:basedOn w:val="14"/>
    <w:link w:val="6"/>
    <w:semiHidden/>
    <w:qFormat/>
    <w:uiPriority w:val="9"/>
    <w:rPr>
      <w:b/>
      <w:bCs/>
      <w:sz w:val="28"/>
      <w:szCs w:val="28"/>
    </w:rPr>
  </w:style>
  <w:style w:type="character" w:customStyle="1" w:styleId="24">
    <w:name w:val="标题 6 Char"/>
    <w:basedOn w:val="14"/>
    <w:link w:val="7"/>
    <w:semiHidden/>
    <w:qFormat/>
    <w:uiPriority w:val="9"/>
    <w:rPr>
      <w:rFonts w:asciiTheme="majorHAnsi" w:hAnsiTheme="majorHAnsi" w:eastAsiaTheme="majorEastAsia" w:cstheme="majorBidi"/>
      <w:b/>
      <w:bCs/>
      <w:sz w:val="24"/>
      <w:szCs w:val="24"/>
    </w:rPr>
  </w:style>
  <w:style w:type="character" w:customStyle="1" w:styleId="25">
    <w:name w:val="标题 7 Char"/>
    <w:basedOn w:val="14"/>
    <w:link w:val="8"/>
    <w:semiHidden/>
    <w:qFormat/>
    <w:uiPriority w:val="9"/>
    <w:rPr>
      <w:b/>
      <w:bCs/>
      <w:sz w:val="24"/>
      <w:szCs w:val="24"/>
    </w:rPr>
  </w:style>
  <w:style w:type="character" w:customStyle="1" w:styleId="26">
    <w:name w:val="标题 8 Char"/>
    <w:basedOn w:val="14"/>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6</Pages>
  <Words>267</Words>
  <Characters>1526</Characters>
  <Lines>12</Lines>
  <Paragraphs>3</Paragraphs>
  <TotalTime>4</TotalTime>
  <ScaleCrop>false</ScaleCrop>
  <LinksUpToDate>false</LinksUpToDate>
  <CharactersWithSpaces>1790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Administrator</cp:lastModifiedBy>
  <dcterms:modified xsi:type="dcterms:W3CDTF">2023-06-06T08:32:45Z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