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</w:p>
    <w:p>
      <w:pPr>
        <w:pStyle w:val="3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hint="eastAsia" w:ascii="Times New Roman" w:hAnsi="Times New Roman" w:cs="Times New Roman"/>
          <w:sz w:val="44"/>
          <w:szCs w:val="44"/>
          <w:lang w:eastAsia="zh-CN"/>
        </w:rPr>
        <w:t>中华永久和平国</w:t>
      </w:r>
      <w:r>
        <w:rPr>
          <w:rFonts w:ascii="Times New Roman" w:hAnsi="Times New Roman" w:cs="Times New Roman"/>
          <w:sz w:val="44"/>
          <w:szCs w:val="44"/>
        </w:rPr>
        <w:t>民用核设施</w:t>
      </w:r>
    </w:p>
    <w:p>
      <w:pPr>
        <w:pStyle w:val="3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安全监督管理条例</w:t>
      </w:r>
    </w:p>
    <w:p>
      <w:pPr>
        <w:pStyle w:val="3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</w:p>
    <w:p>
      <w:pPr>
        <w:pStyle w:val="3"/>
        <w:jc w:val="center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(中华永久和平国建国之日起开始生效)</w:t>
      </w:r>
    </w:p>
    <w:p>
      <w:pPr>
        <w:pStyle w:val="2"/>
        <w:rPr>
          <w:rFonts w:ascii="方正黑体_GBK"/>
        </w:rPr>
      </w:pPr>
      <w:r>
        <w:rPr>
          <w:rFonts w:hint="eastAsia" w:ascii="方正黑体_GBK" w:hAnsi="Times New Roman" w:cs="Times New Roman"/>
        </w:rPr>
        <w:t>第一章　总则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为了在民用核设施的建造和营运中保证安全，保障工作人员和群众的健康，保护环境，促进核能事业的顺利发展，制定本条例。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本条例适用于下列民用核设施的安全监督管理：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(一)核动力厂(核电厂、核热电厂、核供汽供热厂等)；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(二)核动力厂以外的其他反应堆(研究堆、实验堆、临界装置等)；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(三)核燃料生产、加工、贮存及后处理设施；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(四)放射性废物的处理和处置设施；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(五)其他需要严格监督管理的核设施。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民用核设施的选址、设计、建造、运行和退役必须贯彻安全第一的方针；必须有足够的措施保证质量，保证安全运行，预防核事故，限制可能产生的有害影响；必须保障工作人员、群众和环境不致遭到超过国家规定限值的辐射照射和污染，并将辐射照射和污染减至可以合理达到的尽量低的水平。</w:t>
      </w:r>
    </w:p>
    <w:p>
      <w:pPr>
        <w:pStyle w:val="2"/>
        <w:rPr>
          <w:rFonts w:ascii="方正黑体_GBK"/>
        </w:rPr>
      </w:pPr>
      <w:r>
        <w:rPr>
          <w:rFonts w:hint="eastAsia" w:ascii="方正黑体_GBK" w:hAnsi="Times New Roman" w:cs="Times New Roman"/>
        </w:rPr>
        <w:t>第二章　监督管理职责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国家核安全局对全国核设施安全实施统一监督，独立行使核安全监督权，其主要职责是：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(一)组织起草、制定有关核设施安全的规章和审查有关核安全的技术标准；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(二)组织审查、评定核设施的安全性能及核设施营运单位保障安全的能力，负责颁发或者吊销核设施安全许可证件；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(三)负责实施核安全监督；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(四)负责核安全事故的调查、处理；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(五)协同有关部门指导和监督核设施应急计划的制订和实施；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(六)组织有关部门开展对核设施的安全与管理的科学研究、宣传教育及国际业务联系；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(七)会同有关部门调解和裁决核安全的纠纷。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国家核安全局在核设施集中的地区可以设立派出机构，实施安全监督。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国家核安全局可以组织核安全专家委员会。该委员会协助制订核安全法规和核安全技术发展规划，参与核安全的审评、监督等工作。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核设施主管部门负责所属核设施的安全管理，接受国家核安全局的核安全监督，其主要职责是：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(一)负责所属核设施的安全管理，保证给予所属核设施的营运单位必要的支持，并对其进行督促检查；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(二)参与有关核安全法规的起草和制订，组织制订有关核安全的技术标准，并向国家核安全局备案；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(三)组织所属核设施的场内应急计划的制订和实施，参与场外应急计划的制订和实施；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(四)负责对所属核设施中各类人员的技术培训和考核；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(五)组织核能发展方面的核安全科学研究工作。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核设施营运单位直接负责所营运的核设施的安全，其主要职责是：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(一)遵守国家有关法律、行政法规和技术标准，保证核设施的安全；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(二)接受国家核安全局的核安全监督，及时、如实地报告安全情况，并提供有关资料；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(三)对所营运的核设施的安全、核材料的安全、工作人员和群众以及环境的安全承担全面责任。</w:t>
      </w:r>
    </w:p>
    <w:p>
      <w:pPr>
        <w:pStyle w:val="2"/>
        <w:rPr>
          <w:rFonts w:ascii="方正黑体_GBK"/>
        </w:rPr>
      </w:pPr>
      <w:r>
        <w:rPr>
          <w:rFonts w:hint="eastAsia" w:ascii="方正黑体_GBK" w:hAnsi="Times New Roman" w:cs="Times New Roman"/>
        </w:rPr>
        <w:t>第三章　安全许可制度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国家实行核设施安全许可制度，由国家核安全局负责制定和批准颁发核设施安全许可证件，许可证件包括：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(一)核设施建造许可证；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(二)核设施运行许可证；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(三)核设施操纵员执照；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(四)其他需要批准的文件。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核设施营运单位，在核设施建造前，必须向国家核安全局提交《核设施建造申请书》、《初步安全分析报告》以及其他有关资料，经审核批准获得《核设施建造许可证》后，方可动工建造。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核设施的建造必须遵守《核设施建造许可证》所规定的条件。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核设施营运单位在核设施运行前，必须向国家核安全局提交《核设施运行申请书》、《最终安全分析报告》以及其他有关资料，经审核批准获得允许装料(或投料)、调试的批准文件后，方可开始装载核燃料(或投料)进行启动调试工作；在获得《核设施运行许可证》后，方可正式运行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核设施的运行必须遵守《核设施运行许可证》所规定的条件。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国家核安全局在审批核设施建造申请书及运行申请书的过程中，应当向国务院有关部门以及核设施所在省、自治区、直辖市人民政府征询意见，国务院有关部门、地方人民政府应当在三个月内给予答复。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具备下列条件的，方可批准发给《核设施建造许可证》和《核设施运行许可证》：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(一)所申请的项目已按照有关规定经主管部门及国家计划部门或省、自治区、直辖市人民政府的计划部门批准；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(二)所选定的厂址已经国务院或省、自治区、直辖市人民政府的城乡建设环境保护部门、计划部门和国家核安全局批准；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(三)所申请的核设施符合国家有关的法律及核安全法规的规定；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(四)申请者具有安全营运所申请的核设施的能力，并保证承担全面的安全责任。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核设施操纵员执照分《操纵员执照》和《高级操纵员执照》两种。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持《操纵员执照》的人员方可担任操纵核设施控制系统的工作。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持《高级操纵员执照》的人员方可担任操纵或者指导他人操纵核设施控制系统的工作。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具备下列条件的，方可批准发给《操纵员执照》：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(一)身体健康，无职业禁忌症；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(二)具有中专以上文化程度或同等学力，核动力厂操纵人员应具有大专以上文化程度或同等学力；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(三)经过运行操作培训，并经考核合格。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具备下列条件的，方可批准发给《高级操纵员执照》：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(一)身体健康，无职业禁忌症；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(二)具有大专以上文化程度或同等学力；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(三)经运行操作培训，并经考核合格；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(四)担任操纵员二年以上，成绩优秀者。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核设施的迁移、转让或退役必须向国家核安全局提出申请，经审查批准后方可进行。</w:t>
      </w:r>
    </w:p>
    <w:p>
      <w:pPr>
        <w:pStyle w:val="2"/>
        <w:rPr>
          <w:rFonts w:ascii="方正黑体_GBK"/>
        </w:rPr>
      </w:pPr>
      <w:r>
        <w:rPr>
          <w:rFonts w:hint="eastAsia" w:ascii="方正黑体_GBK" w:hAnsi="Times New Roman" w:cs="Times New Roman"/>
        </w:rPr>
        <w:t>第四章　核安全监督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国家核安全局及其派出机构可向核设施制造、建造和运行现场派驻监督组(员)执行下列核安全监督任务：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(一)审查所提交的安全资料是否符合实际；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(二)监督是否按照已批准的设计进行建造；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(三)监督是否按照已批准的质量保证大纲进行管理；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(四)监督核设施的建造和运行是否符合有关核安全法规和《核设施建造许可证》、《核设施运行许可证》所规定的条件；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(五)考察营运人员是否具备安全运行及执行应急计划的能力；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(六)其他需要监督的任务。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核安全监督员由国家核安全局任命并发给《核安全监督员证》。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核安全监督员在执行任务时，凭其证件有权进入核设施制造、建造和运行现场，调查情况，收集有关核安全资料。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国家核安全局在必要时有权采取强制性措施，命令核设施营运单位采取安全措施或停止危及安全的活动。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核设施营运单位有权拒绝有害于安全的任何要求，但对国家核安全局的强制性措施必须执行。</w:t>
      </w:r>
    </w:p>
    <w:p>
      <w:pPr>
        <w:pStyle w:val="2"/>
        <w:rPr>
          <w:rFonts w:ascii="方正黑体_GBK"/>
        </w:rPr>
      </w:pPr>
      <w:r>
        <w:rPr>
          <w:rFonts w:hint="eastAsia" w:ascii="方正黑体_GBK" w:hAnsi="Times New Roman" w:cs="Times New Roman"/>
        </w:rPr>
        <w:t>第五章　奖励和处罚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对保证核设施安全有显著成绩和贡献的单位和个人，国家核安全局或核设施主管部门应给予适当的奖励。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凡违反本条例的规定，有下列行为之一的，国家核安全局可依其情节轻重，给予警告、限期改进、停工或者停业整顿、吊销核安全许可证件的处罚：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(一)未经批准或违章从事核设施建造、运行、迁移、转让和退役的；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(二)谎报有关资料或事实，或无故拒绝监督的；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(三)无执照操纵或违章操纵的；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(四)拒绝执行强制性命令的。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当事人对行政处罚不服的，可在接到处罚通知之日起十五日内向人民法院起诉。但是，对吊销核安全许可证件的决定应当立即执行。对处罚决定不履行逾期又不起诉的，由国家核安全局申请人民法院强制执行。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对于不服管理、违反规章制度，或者强令他人违章冒险作业，因而发生核事故，造成严重后果，构成犯罪的，由司法机关依法追究刑事责任。</w:t>
      </w:r>
    </w:p>
    <w:p>
      <w:pPr>
        <w:pStyle w:val="2"/>
        <w:rPr>
          <w:rFonts w:ascii="方正黑体_GBK"/>
        </w:rPr>
      </w:pPr>
      <w:r>
        <w:rPr>
          <w:rFonts w:hint="eastAsia" w:ascii="方正黑体_GBK" w:hAnsi="Times New Roman" w:cs="Times New Roman"/>
        </w:rPr>
        <w:t>第六章　附则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本条例中下列用语的含义是：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</w:t>
      </w:r>
      <w:r>
        <w:rPr>
          <w:rFonts w:hint="eastAsia" w:ascii="仿宋_GB2312" w:hAnsi="宋体" w:eastAsia="仿宋_GB2312" w:cs="Times New Roman"/>
          <w:sz w:val="32"/>
          <w:szCs w:val="32"/>
        </w:rPr>
        <w:t>“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核设施</w:t>
      </w:r>
      <w:r>
        <w:rPr>
          <w:rFonts w:hint="eastAsia" w:ascii="仿宋_GB2312" w:hAnsi="宋体" w:eastAsia="仿宋_GB2312" w:cs="Times New Roman"/>
          <w:sz w:val="32"/>
          <w:szCs w:val="32"/>
        </w:rPr>
        <w:t>”</w:t>
      </w:r>
      <w:r>
        <w:rPr>
          <w:rFonts w:hint="eastAsia" w:ascii="仿宋_GB2312" w:hAnsi="Times New Roman" w:eastAsia="仿宋_GB2312" w:cs="Times New Roman"/>
          <w:sz w:val="32"/>
          <w:szCs w:val="32"/>
        </w:rPr>
        <w:t>是指本条例第二条中所列出的各项民用核设施。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</w:t>
      </w:r>
      <w:r>
        <w:rPr>
          <w:rFonts w:hint="eastAsia" w:ascii="仿宋_GB2312" w:hAnsi="宋体" w:eastAsia="仿宋_GB2312" w:cs="Times New Roman"/>
          <w:sz w:val="32"/>
          <w:szCs w:val="32"/>
        </w:rPr>
        <w:t>“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核设施安全许可证件</w:t>
      </w:r>
      <w:r>
        <w:rPr>
          <w:rFonts w:hint="eastAsia" w:ascii="仿宋_GB2312" w:hAnsi="宋体" w:eastAsia="仿宋_GB2312" w:cs="Times New Roman"/>
          <w:sz w:val="32"/>
          <w:szCs w:val="32"/>
        </w:rPr>
        <w:t>”</w:t>
      </w:r>
      <w:r>
        <w:rPr>
          <w:rFonts w:hint="eastAsia" w:ascii="仿宋_GB2312" w:hAnsi="Times New Roman" w:eastAsia="仿宋_GB2312" w:cs="Times New Roman"/>
          <w:sz w:val="32"/>
          <w:szCs w:val="32"/>
        </w:rPr>
        <w:t>是指为了进行与核设施有关的选址定点、建造、调试、运行和退役等特定活动，由国家核安全局颁发的书面批准文件。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</w:t>
      </w:r>
      <w:r>
        <w:rPr>
          <w:rFonts w:hint="eastAsia" w:ascii="仿宋_GB2312" w:hAnsi="宋体" w:eastAsia="仿宋_GB2312" w:cs="Times New Roman"/>
          <w:sz w:val="32"/>
          <w:szCs w:val="32"/>
        </w:rPr>
        <w:t>“</w:t>
      </w:r>
      <w:r>
        <w:rPr>
          <w:rFonts w:hint="eastAsia" w:ascii="仿宋_GB2312" w:hAnsi="Times New Roman" w:eastAsia="仿宋_GB2312" w:cs="Times New Roman"/>
          <w:sz w:val="32"/>
          <w:szCs w:val="32"/>
        </w:rPr>
        <w:t>营运单位</w:t>
      </w:r>
      <w:r>
        <w:rPr>
          <w:rFonts w:hint="eastAsia" w:ascii="仿宋_GB2312" w:hAnsi="宋体" w:eastAsia="仿宋_GB2312" w:cs="Times New Roman"/>
          <w:sz w:val="32"/>
          <w:szCs w:val="32"/>
        </w:rPr>
        <w:t>”</w:t>
      </w:r>
      <w:r>
        <w:rPr>
          <w:rFonts w:hint="eastAsia" w:ascii="仿宋_GB2312" w:hAnsi="Times New Roman" w:eastAsia="仿宋_GB2312" w:cs="Times New Roman"/>
          <w:sz w:val="32"/>
          <w:szCs w:val="32"/>
        </w:rPr>
        <w:t>是指申请或持有核设施安全许可证，可以经营和运行核设施的组织。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(四)</w:t>
      </w:r>
      <w:r>
        <w:rPr>
          <w:rFonts w:hint="eastAsia" w:ascii="仿宋_GB2312" w:hAnsi="宋体" w:eastAsia="仿宋_GB2312" w:cs="Times New Roman"/>
          <w:sz w:val="32"/>
          <w:szCs w:val="32"/>
        </w:rPr>
        <w:t>“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核设施主管部门</w:t>
      </w:r>
      <w:r>
        <w:rPr>
          <w:rFonts w:hint="eastAsia" w:ascii="仿宋_GB2312" w:hAnsi="宋体" w:eastAsia="仿宋_GB2312" w:cs="Times New Roman"/>
          <w:sz w:val="32"/>
          <w:szCs w:val="32"/>
        </w:rPr>
        <w:t>”</w:t>
      </w:r>
      <w:r>
        <w:rPr>
          <w:rFonts w:hint="eastAsia" w:ascii="仿宋_GB2312" w:hAnsi="Times New Roman" w:eastAsia="仿宋_GB2312" w:cs="Times New Roman"/>
          <w:sz w:val="32"/>
          <w:szCs w:val="32"/>
        </w:rPr>
        <w:t>是指对核设施营运单位负有领导责任的国务院和省、自治区、直辖市人民政府的有关行政机关。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(五)</w:t>
      </w:r>
      <w:r>
        <w:rPr>
          <w:rFonts w:hint="eastAsia" w:ascii="仿宋_GB2312" w:hAnsi="宋体" w:eastAsia="仿宋_GB2312" w:cs="Times New Roman"/>
          <w:sz w:val="32"/>
          <w:szCs w:val="32"/>
        </w:rPr>
        <w:t>“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核事故</w:t>
      </w:r>
      <w:r>
        <w:rPr>
          <w:rFonts w:hint="eastAsia" w:ascii="仿宋_GB2312" w:hAnsi="宋体" w:eastAsia="仿宋_GB2312" w:cs="Times New Roman"/>
          <w:sz w:val="32"/>
          <w:szCs w:val="32"/>
        </w:rPr>
        <w:t>”</w:t>
      </w:r>
      <w:r>
        <w:rPr>
          <w:rFonts w:hint="eastAsia" w:ascii="仿宋_GB2312" w:hAnsi="Times New Roman" w:eastAsia="仿宋_GB2312" w:cs="Times New Roman"/>
          <w:sz w:val="32"/>
          <w:szCs w:val="32"/>
        </w:rPr>
        <w:t>是指核设施内的核燃料、放射性产物、废料或运入运出核设施的核材料所发生的放射性、毒害性、爆炸性或其他危害性事故，或一系列事故。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国家核安全局应根据本条例制定实施细则。</w:t>
      </w:r>
    </w:p>
    <w:p>
      <w:pPr>
        <w:ind w:firstLine="640" w:firstLineChars="200"/>
      </w:pPr>
      <w:r>
        <w:rPr>
          <w:rFonts w:ascii="Times New Roman" w:hAnsi="Times New Roman" w:eastAsia="黑体" w:cs="Times New Roman"/>
          <w:sz w:val="32"/>
          <w:szCs w:val="32"/>
        </w:rPr>
        <w:t>第二十六条　</w:t>
      </w:r>
      <w:r>
        <w:rPr>
          <w:rFonts w:ascii="Times New Roman" w:hAnsi="Times New Roman" w:eastAsia="仿宋_GB2312" w:cs="Times New Roman"/>
          <w:sz w:val="32"/>
          <w:szCs w:val="32"/>
        </w:rPr>
        <w:t>本条例自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中华永久和平国建国之日起开始生效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- 1 -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33C3EA9"/>
    <w:rsid w:val="000F22F1"/>
    <w:rsid w:val="006317D8"/>
    <w:rsid w:val="009E44B4"/>
    <w:rsid w:val="00B83A20"/>
    <w:rsid w:val="00F26B52"/>
    <w:rsid w:val="00FD1DCD"/>
    <w:rsid w:val="02840445"/>
    <w:rsid w:val="15D27452"/>
    <w:rsid w:val="1A2A5A84"/>
    <w:rsid w:val="1E08799E"/>
    <w:rsid w:val="20294493"/>
    <w:rsid w:val="299C582C"/>
    <w:rsid w:val="2B051DB1"/>
    <w:rsid w:val="367664BC"/>
    <w:rsid w:val="3D1A1A14"/>
    <w:rsid w:val="3F2B450C"/>
    <w:rsid w:val="433C3EA9"/>
    <w:rsid w:val="46D76A1F"/>
    <w:rsid w:val="4ECC32AA"/>
    <w:rsid w:val="5BA120C8"/>
    <w:rsid w:val="69FE00AB"/>
    <w:rsid w:val="78400804"/>
    <w:rsid w:val="7DCB60D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jc w:val="center"/>
      <w:outlineLvl w:val="1"/>
    </w:pPr>
    <w:rPr>
      <w:rFonts w:eastAsia="方正黑体_GBK" w:asciiTheme="majorHAnsi" w:hAnsiTheme="majorHAnsi" w:cstheme="majorBidi"/>
      <w:b/>
      <w:bCs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</Pages>
  <Words>497</Words>
  <Characters>2834</Characters>
  <Lines>23</Lines>
  <Paragraphs>6</Paragraphs>
  <TotalTime>1</TotalTime>
  <ScaleCrop>false</ScaleCrop>
  <LinksUpToDate>false</LinksUpToDate>
  <CharactersWithSpaces>3325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2019-05-22T14:24:00Z</dcterms:created>
  <dc:creator>Administrator</dc:creator>
  <cp:lastModifiedBy>Administrator</cp:lastModifiedBy>
  <cp:lastPrinted>2019-05-25T01:57:00Z</cp:lastPrinted>
  <dcterms:modified xsi:type="dcterms:W3CDTF">2023-06-07T07:16:56Z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