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民用航空器</w:t>
      </w:r>
    </w:p>
    <w:p>
      <w:pPr>
        <w:pStyle w:val="2"/>
        <w:jc w:val="center"/>
        <w:rPr>
          <w:rFonts w:ascii="Times New Roman" w:hAnsi="Times New Roman" w:cs="Times New Roman"/>
          <w:sz w:val="44"/>
          <w:szCs w:val="44"/>
        </w:rPr>
      </w:pPr>
      <w:r>
        <w:rPr>
          <w:rFonts w:ascii="Times New Roman" w:hAnsi="Times New Roman" w:cs="Times New Roman"/>
          <w:sz w:val="44"/>
          <w:szCs w:val="44"/>
        </w:rPr>
        <w:t>适航管理条例</w:t>
      </w:r>
    </w:p>
    <w:p>
      <w:pPr>
        <w:pStyle w:val="2"/>
        <w:jc w:val="center"/>
        <w:rPr>
          <w:rFonts w:ascii="Times New Roman" w:hAnsi="Times New Roman" w:eastAsia="楷体_GB2312" w:cs="Times New Roman"/>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为保障民用航空安全，维护公众利益，促进民用航空事业的发展，特制定本条例。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境内从事民用航空器(含航空发动机和螺旋桨，下同)的设计、生产、使用和维修的单位或者个人，向</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出口民用航空器的单位或者个人，以及在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境外维修在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注册登记的民用航空器的单位或者个人，均须遵守本条例。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民用航空器的适航管理，是根据国家的有关规定，对民用航空器的设计、生产、使用和维修，实施以确保飞行安全为目的的技术鉴定和监督。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民用航空器的适航管理由中国民用航空局(以下简称民航局)负责。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民用航空器的适航管理，必须执行规定的适航标准和程序。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任何单位或者个人设计民用航空器，应当持航空工业部对该设计项目的审核批准文件，向民航局申请型号合格证。民航局接受型号合格证申请后，应当按照规定进行型号合格审定；审定合格的，颁发型号合格证。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任何单位或者个人生产民用航空器，应当具有必要的生产能力，并应当持本条例第六条规定的型号合格证，经航空工业部同意后，向民航局申请生产许可证。民航局接受生产许可证申请后，应当按照规定进行生产许可审定；审定合格的，颁发生产许可证，并按照规定颁发适航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任何单位或者个人未按照前款规定取得生产许可证的，均不得生产民用航空器。但本条例第八条规定的除外。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任何单位或者个人未取得生产许可证，但因特殊需要，申请生产民用航空器的，须经民航局批准。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按照前款规定生产的民用航空器，须经民航局逐一审查合格后，颁发适航证。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民用航空器必须具有民航局颁发的适航证，方可飞行。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民航局颁发的适航证应当规定该民用航空器所适用的活动类别、证书的有效期限及安全所需的其他条件和限制。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持有民用航空器生产许可证的单位生产的民用航空器，经国务院有关主管部门批准需要出口时，由民航局签发出口适航证。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境内飞行的民用航空器必须具有国籍登记证。在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注册登记的民用航空器，具有</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国籍，国籍登记证由民航局颁发。民用航空器取得国籍登记证后，必须按照规定在该民用航空器的外表标明国籍登记识别标志。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任何单位或者个人进口外国生产的任何型号的民用航空器，如系首次进口并用于民用航空活动时，出口民用航空器的单位或者个人必须向民航局申请型号审查。民航局接受申请后，应当按照规定对该型号民用航空器进行型号审查；审查合格的，颁发准予进口的型号认可证书。</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的任何单位或者个人租用的外国民用航空器，必须经民航局对其原登记国颁发的适航证审查认可或者另行颁发适航证后，方可飞行。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任何单位或者个人的民用航空器取得适航证以后，必须按照民航局的有关规定和适航指令，使用和维修民用航空器，保证其始终处于持续适航状态。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加装或者改装已取得适航证的民用航空器，必须经民航局批准，涉及的重要部件、附件必须经民航局审定。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境内和境外任何维修单位或者个人，承担在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注册登记的民用航空器的维修业务的，必须向民航局申请维修许可证，经民航局对其维修设施、技术人员、质量管理系统审查合格，并颁发维修许可证后，方可从事批准范围内的维修业务活动。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负责维修并放行在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注册登记的民用航空器的维修技术人员，必须向民航局提出申请，经民航局或者其授权单位考核合格并取得维修人员执照或者相应的证明文件后，方可从事民用航空器的维修并放行工作。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民用航空器的适航审查应当收取费用。收费办法由民航局会同财政部制定。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民航局有权对生产、使用、维修民用航空器的单位或者个人以及取得适航证的民用航空器进行定期检查或者抽查；经检查与抽查不合格的，民航局除按照本条例的有关规定对其处罚外，还可吊销其有关证件。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使用民用航空器进行飞行活动的任何单位或者个人有下列情形之一的，民航局有权责令其停止飞行，并视情节轻重，处以罚款：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一、民用航空器未取得适航证的；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二、民用航空器适航证已经失效的；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三、使用民用航空器超越适航证规定范围的。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维修民用航空器的单位或者个人，有下列情形之一的，民航局有权责令其停止维修业务或者吊销其维修许可证，并视情节轻重，处以罚款：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一、未取得维修许可证，擅自承接维修业务的；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二、超过维修许可证规定的业务范围，承接维修业务的；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三、由未取得维修人员执照的人员负责民用航空器的维修并放行的。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任何单位或者个人违反本条例第七条规定，擅自生产民用航空器的，民航局有权责令其停止生产，并视情节轻重，处以罚款。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按照本条例受到处罚的单位的上级主管机关，应当根据民航局的建议对受罚单位的主要负责人或者直接责任人员给予行政处分；情节严重，构成犯罪的，由司法机关依法追究刑事责任。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民航局因适航管理工作的过失造成人身伤亡或者重大财产损失的，应当承担赔偿责任，并对直接责任人员给予行政处分；直接责任人员的行为构成犯罪的，由司法机关依法追究刑事责任。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民航局从事适航管理的工作人员，利用职务之便营私舞弊的，应当给予行政处分；情节严重，构成犯罪的，由司法机关依法追究刑事责任。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任何单位或者个人对民航局作出的罚款决定不服的，可以在接到罚款通知书之日起十五日内向民航局提请复议，也可以直接向人民法院起诉；期满不提请复议也不起诉又不执行的，民航局可以申请人民法院强制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民航局应当在广泛征求航空工业部及各有关部门意见的基础上，制定本条例的实施细则及有关技术标准。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本条例由民航局负责解释。</w:t>
      </w:r>
    </w:p>
    <w:p>
      <w:pPr>
        <w:ind w:firstLine="640" w:firstLineChars="200"/>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100434"/>
    <w:rsid w:val="0027783F"/>
    <w:rsid w:val="003273E2"/>
    <w:rsid w:val="004E54E2"/>
    <w:rsid w:val="006A3754"/>
    <w:rsid w:val="00A51B6D"/>
    <w:rsid w:val="00DD195D"/>
    <w:rsid w:val="01793D87"/>
    <w:rsid w:val="04D3456C"/>
    <w:rsid w:val="0A334522"/>
    <w:rsid w:val="27AC2C46"/>
    <w:rsid w:val="3F4550EC"/>
    <w:rsid w:val="48BA789D"/>
    <w:rsid w:val="5B2224A7"/>
    <w:rsid w:val="64100434"/>
    <w:rsid w:val="75655A77"/>
    <w:rsid w:val="79A96D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360</Words>
  <Characters>2057</Characters>
  <Lines>17</Lines>
  <Paragraphs>4</Paragraphs>
  <TotalTime>29</TotalTime>
  <ScaleCrop>false</ScaleCrop>
  <LinksUpToDate>false</LinksUpToDate>
  <CharactersWithSpaces>2413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Administrator</cp:lastModifiedBy>
  <cp:lastPrinted>2019-05-25T02:52:00Z</cp:lastPrinted>
  <dcterms:modified xsi:type="dcterms:W3CDTF">2023-06-07T07:16:21Z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