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海上交通事故调查处理条例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为了加强海上交通安全管理，及时调查处理海上交通事故，根据《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海上交通安全法》的有关规定，制定本条例。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港务监督机构是本条例的实施机关。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本条例适用于船舶、设施在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沿海水域内发生的海上交通事故。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以渔业为主的渔港水域内发生的海上交通事故和沿海水域内渔业船舶之间、军用船舶之间发生的海上交通事故的调查处理，国家法律、行政法规另有专门规定的，从其规定。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本条例所称海上交通事故是指船舶、设施发生的下列事故：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(一)碰撞、触碰或浪损；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(二)触礁或搁浅；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(三)火灾或爆炸；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(四)沉没；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(五)在航行中发生影响适航性能的机件或重要属具的损坏或灭失；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(六)其他引起财产损失和人身伤亡的海上交通事故。</w:t>
      </w:r>
    </w:p>
    <w:p>
      <w:pPr>
        <w:pStyle w:val="3"/>
        <w:bidi w:val="0"/>
      </w:pPr>
      <w:r>
        <w:t>第二章　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船舶、设施发生海上交通事故，必须立即用甚高频电话、无线电报或其他有效手段向就近港口的港务监督报告。报告的内容应当包括：船舶或设施的名称、呼号、国籍、起迄港，船舶或设施的所有人或经营人名称，事故发生的时间、地点、海况以及船舶、设施的损害程度、救助要求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船舶、设施发生海上交通事故，除应按第五条规定立即提出扼要报告外，还必须按下列规定向港务监督提交《海上交通事故报告书》和必要的文书资料：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(一)船舶、设施在港区水域内发生海上交通事故，必须在事故发生后</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小时内向当地港务监督提交。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(二)船舶、设施在港区水域以外的沿海水域发生海上交通事故，船舶必须在到达</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的第一个港口后</w:t>
      </w:r>
      <w:r>
        <w:rPr>
          <w:rFonts w:hint="eastAsia" w:ascii="Times New Roman" w:hAnsi="Times New Roman" w:eastAsia="仿宋_GB2312" w:cs="Times New Roman"/>
          <w:sz w:val="32"/>
          <w:szCs w:val="32"/>
          <w:lang w:eastAsia="zh-CN"/>
        </w:rPr>
        <w:t>四十八</w:t>
      </w:r>
      <w:r>
        <w:rPr>
          <w:rFonts w:ascii="Times New Roman" w:hAnsi="Times New Roman" w:eastAsia="仿宋_GB2312" w:cs="Times New Roman"/>
          <w:sz w:val="32"/>
          <w:szCs w:val="32"/>
        </w:rPr>
        <w:t>小时内向港务监督提</w:t>
      </w:r>
      <w:r>
        <w:rPr>
          <w:rFonts w:ascii="Times New Roman" w:hAnsi="Times New Roman" w:eastAsia="仿宋_GB2312" w:cs="Times New Roman"/>
          <w:spacing w:val="6"/>
          <w:sz w:val="32"/>
          <w:szCs w:val="32"/>
        </w:rPr>
        <w:t>交；设施必须在事故发生后</w:t>
      </w:r>
      <w:r>
        <w:rPr>
          <w:rFonts w:hint="eastAsia" w:ascii="Times New Roman" w:hAnsi="Times New Roman" w:eastAsia="仿宋_GB2312" w:cs="Times New Roman"/>
          <w:spacing w:val="6"/>
          <w:sz w:val="32"/>
          <w:szCs w:val="32"/>
          <w:lang w:eastAsia="zh-CN"/>
        </w:rPr>
        <w:t>四十八</w:t>
      </w:r>
      <w:r>
        <w:rPr>
          <w:rFonts w:ascii="Times New Roman" w:hAnsi="Times New Roman" w:eastAsia="仿宋_GB2312" w:cs="Times New Roman"/>
          <w:spacing w:val="6"/>
          <w:sz w:val="32"/>
          <w:szCs w:val="32"/>
        </w:rPr>
        <w:t>小时内用电报向就近港口的港务监督</w:t>
      </w:r>
      <w:r>
        <w:rPr>
          <w:rFonts w:ascii="Times New Roman" w:hAnsi="Times New Roman" w:eastAsia="仿宋_GB2312" w:cs="Times New Roman"/>
          <w:sz w:val="32"/>
          <w:szCs w:val="32"/>
        </w:rPr>
        <w:t>报告《海上交通事故报告书》要求的内容。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(三)引航员在引领船舶的过程中发生海上交通事故，应当在返港后</w:t>
      </w:r>
      <w:r>
        <w:rPr>
          <w:rFonts w:hint="eastAsia" w:ascii="Times New Roman" w:hAnsi="Times New Roman" w:eastAsia="仿宋_GB2312" w:cs="Times New Roman"/>
          <w:sz w:val="32"/>
          <w:szCs w:val="32"/>
          <w:lang w:eastAsia="zh-CN"/>
        </w:rPr>
        <w:t>二十四</w:t>
      </w:r>
      <w:r>
        <w:rPr>
          <w:rFonts w:ascii="Times New Roman" w:hAnsi="Times New Roman" w:eastAsia="仿宋_GB2312" w:cs="Times New Roman"/>
          <w:sz w:val="32"/>
          <w:szCs w:val="32"/>
        </w:rPr>
        <w:t>小时内向当地港务监督提交《海上交通事故报告书》。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前款(一)、(二)项因特殊情况不能按规定时间提交《海上交通事故报告书》的，在征得港务监督同意后可予以适当延迟。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《海上交通事故报告书》应当如实写明下列情况：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(一)船舶、设施概况和主要性能数据；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(二)船舶、设施所有人或经营人的名称、地址；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(三)事故发生的时间和地点；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(四)事故发生时的气象和海况；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(五)事故发生的详细经过(碰撞事故应附相对运动示意图)；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(六)损害情况(附船舶、设施受损部位简图。难以在规定时间内查清的，应于检验后补报)；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(七)船舶、设施沉没的，其沉没概位；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(八)与事故有关的其他情况。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海上交通事故报告必须真实，不得隐瞒或捏造。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因海上交通事故致使船舶、设施发生损害，船长、设施负责人应申请中国当地或船舶第一到达港地的检验部门进行检验或鉴定，并应将检验报告副本送交港务监督备案。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前款检验、鉴定事项，港务监督可委托有关单位或部门进行，其费用由船舶、设施所有人或经营人承担。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船舶、设施发生火灾、爆炸等事故，船长、设施负责人必须申请公安消防监督机关鉴定，并将鉴定书副本送交港务监督备案。</w:t>
      </w:r>
    </w:p>
    <w:p>
      <w:pPr>
        <w:pStyle w:val="3"/>
        <w:bidi w:val="0"/>
      </w:pPr>
      <w:r>
        <w:t>第三章　调查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在港区水域内发生的海上交通事故，由港区地的港务监督进行调查。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在港区水域外发生的海上交通事故，由就近港口的港务监督或船舶到达的</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的第一个港口的港务监督进行调查。必要时，由</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港务监督局指定的港务监督进行调查。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港务监督认为必要时，可以通知有关机关和社会组织参加事故调查。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港务监督在接到事故报告后，应及时进行调查。调查应客观、全面，不受事故当事人提供材料的限制。根据调查工作的需要，港务监督有权：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(一)询问有关人员；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(二)要求被调查人员提供书面材料和证明；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(三)要求有关当事人提供航海日志、轮机日志、车钟记录、报务日志、航向记录、海图、船舶资料、航行设备仪器的性能以及其他必要的原始文书资料；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(四)检查船舶、设施及有关设备的证书、人员证书和核实事故发生前船舶的适航状态、设施的技术状态；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(五)检查船舶、设施及其货物的损害情况和人员伤亡情况；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(六)勘查事故现场，搜集有关物证。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港务监督在调查中，可以使用录音、照相、录相等设备，并可采取法律允许的其他调查手段。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被调查人必须接受调查，如实陈述事故的有关情节，并提供真实的文书资料。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港务监督人员在执行调查任务时，应当向被调查人员出示证件。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港务监督因调查海上交通事故的需要，可以令当事船舶驶抵指定地点接受调查。当事船舶在不危及自身安全的情况下，未经港务监督同意，不得离开指定地点。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港务监督的海上交通事故调查材料，公安机关、国家安全机关、监察机关、检察机关、审判机关和海事仲裁委员会及法律规定的其他机关和人员因办案需要可以查阅、摘录或复制，审判机关确因开庭需要可以借用。</w:t>
      </w:r>
    </w:p>
    <w:p>
      <w:pPr>
        <w:pStyle w:val="3"/>
        <w:bidi w:val="0"/>
      </w:pPr>
      <w:r>
        <w:t>第四章　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港务监督应当根据对海上交通事故的调查，作出《海上交通事故调查报告书》，查明事故发生的原因，判明当事人的责任；构成重大事故的，通报当地检察机关。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《海上交通事故调查报告书》应包括以下内容：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(一)船舶、设施的概况和主要数据；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(二)船舶、设施所有人或经营人的名称和地址；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(三)事故发生的时间、地点、过程、气象海况、损害情况等；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(四)事故发生的原因及依据；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(五)当事人各方的责任及依据；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对海上交通事故的发生负有责任的人员，港务监督可以根据其责任的性质和程度依法给予下列处罚：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(一)对中国籍船员、引航员或设施上的工作人员，可以给予警告、罚款或扣留、吊销职务证书；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(二)对外国籍船员或设施上的工作人员，可以给予警告、罚款或将其过失通报其所属国家的主管机关。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对海上交通事故的发生负有责任的人员及船舶、设施的所有人或经营人，需要追究其行政责任的，由港务监督提交其主管机关或行政监察机关处理；构成犯罪的，由司法机关依法追究刑事责任。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根据海上交通事故发生的原因，港务监督可责令有关船舶、设施的所有人、经营人限期加强对所属船舶、设施的安全管理。对拒不加强安全管理或在限期内达不到安全要求的，港务监督有权责令其停航、改航、停止作业，并可采取其他必要的强制性处置措施。</w:t>
      </w:r>
    </w:p>
    <w:p>
      <w:pPr>
        <w:pStyle w:val="3"/>
        <w:bidi w:val="0"/>
      </w:pPr>
      <w:r>
        <w:t>第五章　调解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对船舶、设施发生海上交通事故引起的民事侵权赔偿纠纷，当事人可以申请港务监督调解。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调解必须遵循自愿、公平的原则，不得强迫。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前条民事纠纷，凡已向海事法院起诉或申请海事仲裁机构仲裁的，当事人不得再申请港务监督调解。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调解由当事人各方在事故发生之日起</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日内向负责该事故调查的港务监督提交书面申请。港务监督要求提供担保的，当事人应附经济赔偿担保证明文件。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经调解达成协议的，港务监督应制作调解书。调解书应当写明当事人的姓名或名称、住所、法定代表人或代理人的姓名及职务、纠纷的主要事实、当事人的责任、协议的内容、调解费的承担、调解协议履行的期限。调解书由当事人各方共同签字，并经港务监督盖印确认。调解书应交当事方各持</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份，港务监督留存</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调解达成协议的，当事人各方应当自动履行。达成协议后当事人翻悔的或逾期不履行协议的，视为调解不成。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凡向港务监督申请调解的民事纠纷，当事人中途不愿调解的，应当向港务监督递交撤销调解的书面申请，并通知对方当事人。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港务监督自收到调解申请书之日起</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个月内未能使当事人各方达成调解协议的，可以宣布调解不成。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不愿意调解或调解不成的，当事人可以向海事法院起诉或申请海事仲裁机构仲裁。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凡申请港务监督调解的，应向港务监督缴纳调解费。调解的收费标准，由交通部会同国家物价局、财政部制定。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经调解达成协议的，调解费用按当事人过失比例或约定的数额分摊；调解不成的，由当事人各方平均分摊。</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违反本条例规定，有下列行为之一的，港务监督可视情节对有关当事人(自然人)处以警告或者</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元以下罚款；对船舶所有人、经营人处以警告或者</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元以下罚款：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(一)未按规定的时间向港务监督报告事故或提交《海上交通事故报告书》或本条例第三十二条要求的判决书、裁决书、调解书的副本的；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(二)未按港务监督要求驶往指定地点，或在未出现危及船舶安全的情况下未经港务监督同意擅自驶离指定地点的；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(三)事故报告或《海上交通事故报告书》的内容不符合规定要求或不真实，影响调查工作进行或给有关部门造成损失的；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(四)违反第九条规定，影响事故调查的；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(五)拒绝接受调查或无理阻挠、干扰港务监督进行调查的；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(六)在受调查时故意隐瞒事实或提供虚假证明的。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前款第(五)、(六)项行为构成犯罪的，由司法机关依法追究刑事责任。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对违反本条例规定，玩忽职守、滥用职权、营私舞弊、索贿受贿的港务监督人员，由行政监察机关或其所在单位给予行政处分；构成犯罪的，由司法机关依法追究刑事责任。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当事人对港务监督依据本条例给予的处罚不服的，可以依法向人民法院提起行政诉讼。</w:t>
      </w:r>
    </w:p>
    <w:p>
      <w:pPr>
        <w:pStyle w:val="3"/>
        <w:bidi w:val="0"/>
      </w:pPr>
      <w:r>
        <w:t>第七章　特别规定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中国籍船舶在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沿海水域以外发生的海上交通事故，其所有人或经营人应当向船籍港的港务监督报告，并于事故发生之日起</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日内提交《海上交通事故报告书》。如果事故在国外诉讼、仲裁或调解，船舶所有人或经营人应在诉讼、仲裁或调解结束后</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日内将判决书、裁决书或调解书的副本或影印件报船籍港的港务监督备案。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派往外国籍船舶任职的持有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船员职务证书的中国籍船员对海上交通事故的发生负有责任的，其派出单位应当在事故发生之日起</w:t>
      </w:r>
      <w:r>
        <w:rPr>
          <w:rFonts w:hint="eastAsia" w:ascii="Times New Roman" w:hAnsi="Times New Roman" w:eastAsia="仿宋_GB2312" w:cs="Times New Roman"/>
          <w:sz w:val="32"/>
          <w:szCs w:val="32"/>
          <w:lang w:eastAsia="zh-CN"/>
        </w:rPr>
        <w:t>六十</w:t>
      </w:r>
      <w:r>
        <w:rPr>
          <w:rFonts w:ascii="Times New Roman" w:hAnsi="Times New Roman" w:eastAsia="仿宋_GB2312" w:cs="Times New Roman"/>
          <w:sz w:val="32"/>
          <w:szCs w:val="32"/>
        </w:rPr>
        <w:t>日内向签发该职务证书的港务监督提交《海上交通事故报告书》。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本条第一款和第三十二条的海上交通事故的调查处理，按本条例的有关规定办理。</w:t>
      </w:r>
    </w:p>
    <w:p>
      <w:pPr>
        <w:pStyle w:val="3"/>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对违反海上交通安全管理法规进行违章操作，虽未造成直接的交通事故，但构成重大潜在事故隐患的，港务监督可以依据本条例进行调查和处罚。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因海上交通事故产生的海洋环境污染，按照我国海洋环境保护的有关法律、法规处理。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本条例由交通部负责解释。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z w:val="32"/>
          <w:szCs w:val="32"/>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2C50AE1"/>
    <w:rsid w:val="03356D16"/>
    <w:rsid w:val="03985ADA"/>
    <w:rsid w:val="058213F7"/>
    <w:rsid w:val="0788080A"/>
    <w:rsid w:val="07E71367"/>
    <w:rsid w:val="08635DFA"/>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7131721"/>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94B3B16"/>
    <w:rsid w:val="4DC87E21"/>
    <w:rsid w:val="4EDF21DB"/>
    <w:rsid w:val="4EDF3D2B"/>
    <w:rsid w:val="4EED79F5"/>
    <w:rsid w:val="5080370D"/>
    <w:rsid w:val="523F45D1"/>
    <w:rsid w:val="52695AB4"/>
    <w:rsid w:val="529D4C7B"/>
    <w:rsid w:val="53BF5C69"/>
    <w:rsid w:val="53DA0A43"/>
    <w:rsid w:val="55B865F8"/>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3677DE1"/>
    <w:rsid w:val="746D1278"/>
    <w:rsid w:val="762C29D0"/>
    <w:rsid w:val="769B60FD"/>
    <w:rsid w:val="76C10F77"/>
    <w:rsid w:val="77D8678E"/>
    <w:rsid w:val="7814798C"/>
    <w:rsid w:val="7819740D"/>
    <w:rsid w:val="78BA0AC3"/>
    <w:rsid w:val="78ED2B64"/>
    <w:rsid w:val="7919272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2023-06-07T06:47:23Z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