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hint="eastAsia" w:ascii="Times New Roman" w:hAnsi="Times New Roman" w:cs="Times New Roman"/>
          <w:sz w:val="44"/>
          <w:szCs w:val="44"/>
        </w:rPr>
      </w:pPr>
      <w:bookmarkStart w:id="0" w:name="_GoBack"/>
    </w:p>
    <w:p>
      <w:pPr>
        <w:pStyle w:val="3"/>
        <w:jc w:val="center"/>
        <w:rPr>
          <w:rFonts w:hint="eastAsia" w:ascii="Times New Roman" w:hAnsi="Times New Roman" w:cs="Times New Roman"/>
          <w:sz w:val="44"/>
          <w:szCs w:val="44"/>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环境保护税法</w:t>
      </w:r>
    </w:p>
    <w:p>
      <w:pPr>
        <w:pStyle w:val="3"/>
        <w:jc w:val="center"/>
        <w:rPr>
          <w:rFonts w:ascii="Times New Roman" w:hAnsi="Times New Roman" w:cs="Times New Roman"/>
          <w:sz w:val="44"/>
          <w:szCs w:val="44"/>
        </w:rPr>
      </w:pPr>
      <w:r>
        <w:rPr>
          <w:rFonts w:ascii="Times New Roman" w:hAnsi="Times New Roman" w:cs="Times New Roman"/>
          <w:sz w:val="44"/>
          <w:szCs w:val="44"/>
        </w:rPr>
        <w:t>实施条例</w:t>
      </w:r>
    </w:p>
    <w:p>
      <w:pPr>
        <w:pStyle w:val="3"/>
        <w:ind w:firstLine="640" w:firstLineChars="200"/>
        <w:rPr>
          <w:rFonts w:hint="eastAsia" w:ascii="方正楷体_GBK" w:hAnsi="方正楷体_GBK" w:eastAsia="方正楷体_GBK" w:cs="方正楷体_GBK"/>
          <w:sz w:val="32"/>
          <w:szCs w:val="32"/>
        </w:rPr>
      </w:pPr>
    </w:p>
    <w:p>
      <w:pPr>
        <w:pStyle w:val="3"/>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rPr>
          <w:rFonts w:ascii="方正黑体_GBK"/>
        </w:rPr>
      </w:pPr>
      <w:r>
        <w:rPr>
          <w:rFonts w:hint="eastAsia" w:ascii="方正黑体_GBK" w:hAnsi="Times New Roman" w:cs="Times New Roman"/>
        </w:rPr>
        <w:t>第一章　总则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环境保护税法》(以下简称环境保护税法)，制定本条例。</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环境保护税法所附《环境保护税税目税额表》所称其他固体废物的具体范围，依照环境保护税法第六条第二款规定的程序确定。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环境保护税法第五条第一款、第十二条第一款第三项规定的城乡污水集中处理场所，是指为社会公众提供生活污水处理服务的场所，不包括为工业园区、开发区等工业聚集区域内的企业事业单位和其他生产经营者提供污水处理服务的场所，以及企业事业单位和其他生产经营者自建自用的污水处理场所。</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达到省级人民政府确定的规模标准并且有污染物排放口的畜禽养殖场，应当依法缴纳环境保护税；依法对畜禽养殖废弃物进行综合利用和无害化处理的，不属于直接向环境排放污染物，不缴纳环境保护税。</w:t>
      </w:r>
    </w:p>
    <w:p>
      <w:pPr>
        <w:pStyle w:val="2"/>
        <w:rPr>
          <w:rFonts w:ascii="方正黑体_GBK"/>
        </w:rPr>
      </w:pPr>
      <w:r>
        <w:rPr>
          <w:rFonts w:hint="eastAsia" w:ascii="方正黑体_GBK" w:hAnsi="Times New Roman" w:cs="Times New Roman"/>
        </w:rPr>
        <w:t>第二章　计税依据</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应税固体废物的计税依据，按照固体废物的排放量确定。固体废物的排放量为当期应税固体废物的产生量减去当期应税固体废物的贮存量、处置量、综合利用量的余额。</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规定的固体废物的贮存量、处置量，是指在符合国家和地方环境保护标准的设施、场所贮存或者处置的固体废物数量；固体废物的综合利用量，是指按照国务院发展改革、工业和信息化主管部门关于资源综合利用要求以及国家和地方环境保护标准进行综合利用的固体废物数量。</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纳税人有下列情形之一的，以其当期应税固体废物的产生量作为固体废物的排放量：</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(一)非法倾倒应税固体废物；</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(二)进行虚假纳税申报。</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应税大气污染物、水污染物的计税依据，按照污染物排放量折合的污染当量数确定。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纳税人有下列情形之一的，以其当期应税大气污染物、水污染物的产生量作为污染物的排放量：</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(一)未依法安装使用污染物自动监测设备或者未将污染物自动监测设备与环境保护主管部门的监控设备联网；</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(二)损毁或者擅自移动、改变污染物自动监测设备；</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(三)篡改、伪造污染物监测数据；</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(四)通过暗管、渗井、渗坑、灌注或者稀释排放以及不正常运行防治污染设施等方式违法排放应税污染物；</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(五)进行虚假纳税申报。</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从两个以上排放口排放应税污染物的，对每一排放口排放的应税污染物分别计算征收环境保护税；纳税人持有排污许可证的，其污染物排放口按照排污许可证载明的污染物排放口确定。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属于环境保护税法第十条第二项规定情形的纳税人，自行对污染物进行监测所获取的监测数据，符合国家有关规定和监测规范的，视同环境保护税法第十条第二项规定的监测机构出具的监测数据。</w:t>
      </w:r>
    </w:p>
    <w:p>
      <w:pPr>
        <w:pStyle w:val="2"/>
        <w:rPr>
          <w:rFonts w:ascii="方正黑体_GBK"/>
        </w:rPr>
      </w:pPr>
      <w:r>
        <w:rPr>
          <w:rFonts w:hint="eastAsia" w:ascii="方正黑体_GBK" w:hAnsi="Times New Roman" w:cs="Times New Roman"/>
        </w:rPr>
        <w:t>第三章　税收减免</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环境保护税法第十三条所称应税大气污染物或者水污染物的浓度值，是指纳税人安装使用的污染物自动监测设备当月自动监测的应税大气污染物浓度值的小时平均值再平均所得数值或者应税水污染物浓度值的日平均值再平均所得数值，或者监测机构当月监测的应税大气污染物、水污染物浓度值的平均值。</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依照环境保护税法第十三条的规定减征环境保护税的，前款规定的应税大气污染物浓度值的小时平均值或者应税水污染物浓度值的日平均值，以及监测机构当月每次监测的应税大气污染物、水污染物的浓度值，均不得超过国家和地方规定的污染物排放标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依照环境保护税法第十三条的规定减征环境保护税的，应当对每一排放口排放的不同应税污染物分别计算。</w:t>
      </w:r>
    </w:p>
    <w:p>
      <w:pPr>
        <w:pStyle w:val="2"/>
        <w:rPr>
          <w:rFonts w:ascii="方正黑体_GBK"/>
        </w:rPr>
      </w:pPr>
      <w:r>
        <w:rPr>
          <w:rFonts w:hint="eastAsia" w:ascii="方正黑体_GBK" w:hAnsi="Times New Roman" w:cs="Times New Roman"/>
        </w:rPr>
        <w:t>第四章　征收管理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税务机关依法履行环境保护税纳税申报受理、涉税信息比对、组织税款入库等职责。</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环境保护主管部门依法负责应税污染物监测管理，制定和完善污染物监测规范。</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县级以上地方人民政府应当加强对环境保护税征收管理工作的领导，及时协调、解决环境保护税征收管理工作中的重大问题。</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国务院税务、环境保护主管部门制定涉税信息共享平台技术标准以及数据采集、存储、传输、查询和使用规范。</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环境保护主管部门应当通过涉税信息共享平台向税务机关交送在环境保护监督管理中获取的下列信息：</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(一)排污单位的名称、统一社会信用代码以及污染物排放口、排放污染物种类等基本信息；</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(二)排污单位的污染物排放数据(包括污染物排放量以及大气污染物、水污染物的浓度值等数据)；</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(三)排污单位环境违法和受行政处罚情况；</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(四)对税务机关提请复核的纳税人的纳税申报数据资料异常或者纳税人未按照规定期限办理纳税申报的复核意见；</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(五)与税务机关商定交送的其他信息。</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税务机关应当通过涉税信息共享平台向环境保护主管部门交送下列环境保护税涉税信息：</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(一)纳税人基本信息；</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(二)纳税申报信息；</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(三)税款入库、减免税额、欠缴税款以及风险疑点等信息；</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(四)纳税人涉税违法和受行政处罚情况；</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(五)纳税人的纳税申报数据资料异常或者纳税人未按照规定期限办理纳税申报的信息；</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(六)与环境保护主管部门商定交送的其他信息。</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环境保护税法第十七条所称应税污染物排放地是指：</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(一)应税大气污染物、水污染物排放口所在地；</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(二)应税固体废物产生地；</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(三)应税噪声产生地。</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纳税人跨区域排放应税污染物，税务机关对税收征收管辖有争议的，由争议各方按照有利于征收管理的原则协商解决；不能协商一致的，报请共同的上级税务机关决定。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税务机关应当依据环境保护主管部门交送的排污单位信息进行纳税人识别。</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在环境保护主管部门交送的排污单位信息中没有对应信息的纳税人，由税务机关在纳税人首次办理环境保护税纳税申报时进行纳税人识别，并将相关信息交送环境保护主管部门。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环境保护主管部门发现纳税人申报的应税污染物排放信息或者适用的排污系数、物料衡算方法有误的，应当通知税务机关处理。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纳税人申报的污染物排放数据与环境保护主管部门交送的相关数据不一致的，按照环境保护主管部门交送的数据确定应税污染物的计税依据。</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环境保护税法第二十条第二款所称纳税人的纳税申报数据资料异常，包括但不限于下列情形：</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(一)纳税人当期申报的应税污染物排放量与上一年同期相比明显偏低，且无正当理由；</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(二)纳税人单位产品污染物排放量与同类型纳税人相比明显偏低，且无正当理由。</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税务机关、环境保护主管部门应当无偿为纳税人提供与缴纳环境保护税有关的辅导、培训和咨询服务。</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税务机关依法实施环境保护税的税务检查，环境保护主管部门予以配合。</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纳税人应当按照税收征收管理的有关规定，妥善保管应税污染物监测和管理的有关资料。</w:t>
      </w:r>
    </w:p>
    <w:p>
      <w:pPr>
        <w:pStyle w:val="2"/>
        <w:rPr>
          <w:rFonts w:ascii="方正黑体_GBK"/>
        </w:rPr>
      </w:pPr>
      <w:r>
        <w:rPr>
          <w:rFonts w:hint="eastAsia" w:ascii="方正黑体_GBK" w:hAnsi="Times New Roman" w:cs="Times New Roman"/>
        </w:rPr>
        <w:t>第五章　附则</w:t>
      </w:r>
    </w:p>
    <w:p>
      <w:pPr>
        <w:ind w:firstLine="640" w:firstLineChars="200"/>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黑体_GBK">
    <w:altName w:val="微软雅黑"/>
    <w:panose1 w:val="03000509000000000000"/>
    <w:charset w:val="86"/>
    <w:family w:val="script"/>
    <w:pitch w:val="default"/>
    <w:sig w:usb0="00000000" w:usb1="00000000" w:usb2="00000000" w:usb3="00000000" w:csb0="00040000" w:csb1="00000000"/>
  </w:font>
  <w:font w:name="方正楷体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E12083E"/>
    <w:rsid w:val="001E3646"/>
    <w:rsid w:val="00545A96"/>
    <w:rsid w:val="00ED3337"/>
    <w:rsid w:val="07D06DD1"/>
    <w:rsid w:val="0C2E66A5"/>
    <w:rsid w:val="0D1F483D"/>
    <w:rsid w:val="0E12083E"/>
    <w:rsid w:val="26CD7F0E"/>
    <w:rsid w:val="3A0D3991"/>
    <w:rsid w:val="43E437A3"/>
    <w:rsid w:val="4AC960FD"/>
    <w:rsid w:val="58D266EC"/>
    <w:rsid w:val="7A2268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jc w:val="center"/>
      <w:outlineLvl w:val="1"/>
    </w:pPr>
    <w:rPr>
      <w:rFonts w:eastAsia="方正黑体_GBK" w:asciiTheme="majorAscii" w:hAnsiTheme="majorAscii" w:cstheme="majorBidi"/>
      <w:bCs/>
      <w:sz w:val="32"/>
      <w:szCs w:val="32"/>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419</Words>
  <Characters>2389</Characters>
  <Lines>19</Lines>
  <Paragraphs>5</Paragraphs>
  <TotalTime>5</TotalTime>
  <ScaleCrop>false</ScaleCrop>
  <LinksUpToDate>false</LinksUpToDate>
  <CharactersWithSpaces>2803</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2019-05-22T14:09:00Z</dcterms:created>
  <dc:creator>Administrator</dc:creator>
  <cp:lastModifiedBy>Administrator</cp:lastModifiedBy>
  <cp:lastPrinted>2019-05-25T01:13:00Z</cp:lastPrinted>
  <dcterms:modified xsi:type="dcterms:W3CDTF">2023-06-07T06:56:00Z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