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储蓄管理条例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为了发展储蓄事业，保护储户的合法权益，加强储蓄管理，制定本条例。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凡在中国境内办理储蓄业务的储蓄机构和参加储蓄的个人，必须遵守本条例的规定。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本条例所称储蓄是指个人将属于其所有的人民币或者外币存入储蓄机构，储蓄机构开具存折或者存单作为凭证，个人凭存折或者存单可以支取存款本金和利息，储蓄机构依照规定支付存款本金和利息的活动。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任何单位和个人不得将公款以个人名义转为储蓄存款。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本条例所称储蓄机构是指经中国人民银行或其分支机构批准，各银行、信用合作社办理储蓄业务的机构，以及邮政企业依法办理储蓄业务的机构。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国家保护个人合法储蓄存款的所有权及其他合法权益，鼓励个人参加储蓄。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储蓄机构办理储蓄业务，必须遵循</w:t>
      </w:r>
      <w:r>
        <w:rPr>
          <w:rFonts w:hAnsi="宋体" w:cs="Times New Roman"/>
          <w:sz w:val="32"/>
          <w:szCs w:val="32"/>
        </w:rPr>
        <w:t>“</w:t>
      </w:r>
      <w:r>
        <w:rPr>
          <w:rFonts w:ascii="Times New Roman" w:hAnsi="Times New Roman" w:eastAsia="仿宋_GB2312" w:cs="Times New Roman"/>
          <w:sz w:val="32"/>
          <w:szCs w:val="32"/>
        </w:rPr>
        <w:t>存款自愿，取款自由，存款有息，为储户保密</w:t>
      </w:r>
      <w:r>
        <w:rPr>
          <w:rFonts w:hAnsi="宋体" w:cs="Times New Roman"/>
          <w:sz w:val="32"/>
          <w:szCs w:val="32"/>
        </w:rPr>
        <w:t>”</w:t>
      </w:r>
      <w:r>
        <w:rPr>
          <w:rFonts w:ascii="Times New Roman" w:hAnsi="Times New Roman" w:eastAsia="仿宋_GB2312" w:cs="Times New Roman"/>
          <w:sz w:val="32"/>
          <w:szCs w:val="32"/>
        </w:rPr>
        <w:t>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中国人民银行负责全国储蓄管理工作。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中国人民银行及其分支机构负责储蓄机构和储蓄业务的审批，协调、仲裁有关储蓄机构之间在储蓄业务方面的争议，监督、稽核储蓄机构的业务工作，纠正和处罚违反国家储蓄法律、法规和政策的行为。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中国人民银行经国务院批准，可以采取适当措施稳定储蓄，保护储户利益。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除储蓄机构外，任何单位和个人不得办理储蓄业务。</w:t>
      </w:r>
    </w:p>
    <w:p>
      <w:pPr>
        <w:pStyle w:val="2"/>
        <w:rPr>
          <w:rFonts w:ascii="方正黑体_GBK" w:hAnsi="Times New Roman" w:cs="Times New Roman"/>
        </w:rPr>
      </w:pPr>
    </w:p>
    <w:p>
      <w:pPr>
        <w:pStyle w:val="2"/>
        <w:rPr>
          <w:rFonts w:ascii="方正黑体_GBK"/>
        </w:rPr>
      </w:pPr>
      <w:r>
        <w:rPr>
          <w:rFonts w:hint="eastAsia" w:ascii="方正黑体_GBK" w:hAnsi="Times New Roman" w:cs="Times New Roman"/>
        </w:rPr>
        <w:t>第二章　储蓄机构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储蓄机构的设置，应当遵循统一规划，方便群众，注重实效，确保安全的原则。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储蓄机构的设置，应当按照国家有关规定报中国人民银行或其分支机构批准，并申领《经营金融业务许可证》，但国家法律、行政法规另有规定的除外。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储蓄机构的设置必须具备下列条件：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(一)有机构名称、组织机构和营业场所；</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(二)熟悉储蓄业务的工作人员不少于四人；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(三)有必要的安全防范设备。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经当地中国人民银行分支机构批准，储蓄机构可以设立储蓄代办点。储蓄代办点的管理办法，由中国人民银行规定。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储蓄机构应当按照规定时间营业，不得擅自停业或者缩短营业时间。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储蓄机构应当保证储蓄存款本金和利息的支付，不得违反规定拒绝支付储蓄存款本金和利息。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储蓄机构不得使用不正当手段吸收储蓄存款。</w:t>
      </w:r>
    </w:p>
    <w:p>
      <w:pPr>
        <w:pStyle w:val="2"/>
        <w:rPr>
          <w:rFonts w:ascii="方正黑体_GBK"/>
        </w:rPr>
      </w:pPr>
      <w:r>
        <w:rPr>
          <w:rFonts w:hint="eastAsia" w:ascii="方正黑体_GBK" w:hAnsi="Times New Roman" w:cs="Times New Roman"/>
        </w:rPr>
        <w:t>第三章　储蓄业务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储蓄机构可以办理下列人民币储蓄业务：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(一)活期储蓄存款；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(二)整存整取定期储蓄存款；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(三)零存整取定期储蓄存款；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(四)存本取息定期储蓄存款；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(五)整存零取定期储蓄存款；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(六)定活两便储蓄存款；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(七)华侨(人民币)整存整取定期储蓄存款；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(八)经中国人民银行批准开办的其他种类的储蓄存款。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经外汇管理部门批准，储蓄机构可以办理下列外币储蓄业务：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(一)活期储蓄存款；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(二)整存整取定期储蓄存款；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(三)经中国人民银行批准开办的其他种类的外币储蓄存款。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办理外币储蓄业务，存款本金和利息应当用外币支付。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储蓄机构办理定期储蓄存款时，根据储户的意愿，可以同时为储户办理定期储蓄存款到期自动转存业务。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根据国家住房改革的有关政策和实际需要，经当地中国人民银行分支机构批准，储蓄机构可以办理个人住房储蓄业务。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经中国人民银行或其分支机构批准，储蓄机构可以办理下列金融业务：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(一)发售和兑付以居民个人为发行对象的国库券、金融债券、企业债券等有价证券；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(二)个人定期储蓄存款存单小额抵押贷款业务；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(三)其他金融业务。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储蓄机构可以办理代发工资和代收房租、水电费等服务性业务。</w:t>
      </w:r>
    </w:p>
    <w:p>
      <w:pPr>
        <w:pStyle w:val="2"/>
        <w:rPr>
          <w:rFonts w:ascii="方正黑体_GBK"/>
        </w:rPr>
      </w:pPr>
      <w:r>
        <w:rPr>
          <w:rFonts w:hint="eastAsia" w:ascii="方正黑体_GBK" w:hAnsi="Times New Roman" w:cs="Times New Roman"/>
        </w:rPr>
        <w:t>第四章　储蓄存款利率和计息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储蓄存款利率由中国人民银行拟订，经国务院批准后公布，或者由国务院授权中国人民银行制定、公布。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储蓄机构必须挂牌公告储蓄存款利率，不得擅自变动。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未到期的定期储蓄存款，全部提前支取的，按支取日挂牌公告的活期储蓄存款利率计付利息；部分提前支取的，提前支取的部分按支取日挂牌公告的活期储蓄存款利率计付利息，其余部分到期时按存单开户日挂牌公告的定期储蓄存款利率计付利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逾期支取的定期储蓄存款，其超过原定存期的部分，除约定自动转存的外，按支取日挂牌公告的活期储蓄存款利率计付利息。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定期储蓄存款在存期内遇有利率调整，按存单开户日挂牌公告的相应的定期储蓄存款利率计付利息。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活期储蓄存款在存入期间遇有利率调整，按结息日挂牌公告的活期储蓄存款利率计付利息。全部支取活期储蓄存款，按清户日挂牌公告的活期储蓄存款利率计付利息。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储户认为储蓄存款利息支付有错误时，有权向经办的储蓄机构申请复核；经办的储蓄机构应当及时受理、复核。</w:t>
      </w:r>
    </w:p>
    <w:p>
      <w:pPr>
        <w:pStyle w:val="2"/>
        <w:rPr>
          <w:rFonts w:ascii="方正黑体_GBK"/>
        </w:rPr>
      </w:pPr>
      <w:r>
        <w:rPr>
          <w:rFonts w:hint="eastAsia" w:ascii="方正黑体_GBK" w:hAnsi="Times New Roman" w:cs="Times New Roman"/>
        </w:rPr>
        <w:t>第五章　提前支取、挂失、查询和过户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未到期的定期储蓄存款，储户提前支取的，必须持存单和存款人的身份证明办理；代储户支取的，代支取人还必须持其身份证明。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存单、存折分为记名式和不记名式。记名式的存单、存折可以挂失，不记名式的存单、存折不能挂失。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储户遗失存单、存折或者预留印鉴的印章的，必须立即持本人身份证明，并提供储户的姓名、开户时间、储蓄种类、金额、账号及住址等有关情况，向其开户的储蓄机构书面申请挂失。在特殊情况下，储户可以用口头或者函电形式申请挂失，但必须在5天内补办书面申请挂失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储蓄机构受理挂失后，必须立即停止支付该储蓄存款；受理挂失前该储蓄存款已被他人支取的，储蓄机构不负赔偿责任。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储蓄机构及其工作人员对储户的储蓄情况负有保密责任。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储蓄机构不代任何单位和个人查询、冻结或者划拨储蓄存款，国家法律、行政法规另有规定的除外。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储蓄存款的所有权发生争议，涉及办理过户的，储蓄机构依据人民法院发生法律效力的判决书、裁定书或者调解书办理过户手续。</w:t>
      </w:r>
    </w:p>
    <w:p>
      <w:pPr>
        <w:pStyle w:val="2"/>
        <w:rPr>
          <w:rFonts w:ascii="方正黑体_GBK"/>
        </w:rPr>
      </w:pPr>
      <w:r>
        <w:rPr>
          <w:rFonts w:hint="eastAsia" w:ascii="方正黑体_GBK" w:hAnsi="Times New Roman" w:cs="Times New Roman"/>
        </w:rP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规定，有下列行为之一的单位和个人，由中国人民银行或其分支机构责令其纠正，并可以根据情节轻重处以罚款、停业整顿、吊销《经营金融业务许可证》；情节严重，构成犯罪的，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(一)擅自开办储蓄业务的；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(二)擅自设置储蓄机构的；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(三)储蓄机构擅自开办新的储蓄种类的；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(四)储蓄机构擅自办理本条例规定以外的其他金融业务的；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(五)擅自停业或者缩短营业时间的；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(六)储蓄机构采取不正当手段吸收储蓄存款的；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(七)违反国家利率规定，擅自变动储蓄存款利率的；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(八)泄露储户储蓄情况或者未经法定程序代为查询、冻结、划拨储蓄存款的；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(九)其他违反国家储蓄法律、法规和政策的。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违反本条例第三条第二款规定的，依照国家有关规定予以处罚。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对处罚决定不服的，当事人可以依照《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行政复议法》的规定申请复议。对复议决定不服的，当事人可以依照《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行政诉讼法》的规定向人民法院提起诉讼。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复议申请人逾期不起诉又不履行复议决定的，依照《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行政复议法》的规定执行。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储蓄机构违反国家有关规定，侵犯储户合法权益，造成损失的，应当依法承担赔偿责任。</w:t>
      </w:r>
    </w:p>
    <w:p>
      <w:pPr>
        <w:pStyle w:val="2"/>
        <w:rPr>
          <w:rFonts w:ascii="方正黑体_GBK"/>
        </w:rPr>
      </w:pPr>
      <w:r>
        <w:rPr>
          <w:rFonts w:hint="eastAsia" w:ascii="方正黑体_GBK" w:hAnsi="Times New Roman" w:cs="Times New Roman"/>
        </w:rP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本条例施行前的定期储蓄存款，在原定存期内，依照本条例施行前国家有关规定办理计息事宜。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本条例由中国人民银行负责解释，实施细则由中国人民银行制定。</w:t>
      </w:r>
    </w:p>
    <w:p>
      <w:pPr>
        <w:ind w:firstLine="640" w:firstLineChars="200"/>
        <w:rPr>
          <w:rFonts w:hint="eastAsia" w:ascii="仿宋_GB2312" w:eastAsia="仿宋_GB231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74007CB"/>
    <w:rsid w:val="00287B67"/>
    <w:rsid w:val="002B2DE3"/>
    <w:rsid w:val="00374453"/>
    <w:rsid w:val="0043752B"/>
    <w:rsid w:val="00471C3E"/>
    <w:rsid w:val="00BF17D2"/>
    <w:rsid w:val="11A03A19"/>
    <w:rsid w:val="17297877"/>
    <w:rsid w:val="1812488B"/>
    <w:rsid w:val="1B460715"/>
    <w:rsid w:val="1F9A3253"/>
    <w:rsid w:val="2F557593"/>
    <w:rsid w:val="365F1E40"/>
    <w:rsid w:val="374007CB"/>
    <w:rsid w:val="6A9970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463</Words>
  <Characters>2642</Characters>
  <Lines>22</Lines>
  <Paragraphs>6</Paragraphs>
  <TotalTime>2</TotalTime>
  <ScaleCrop>false</ScaleCrop>
  <LinksUpToDate>false</LinksUpToDate>
  <CharactersWithSpaces>3099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2019-05-22T14:13:00Z</dcterms:created>
  <dc:creator>Administrator</dc:creator>
  <cp:lastModifiedBy>Administrator</cp:lastModifiedBy>
  <dcterms:modified xsi:type="dcterms:W3CDTF">2023-03-16T09:17:12Z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