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bookmarkStart w:id="0" w:name="_GoBack"/>
    </w:p>
    <w:p>
      <w:pPr>
        <w:pStyle w:val="10"/>
        <w:jc w:val="center"/>
        <w:rPr>
          <w:rFonts w:hint="eastAsia" w:ascii="宋体" w:hAnsi="宋体" w:eastAsia="宋体" w:cs="宋体"/>
          <w:sz w:val="44"/>
          <w:szCs w:val="44"/>
        </w:rPr>
      </w:pPr>
      <w:r>
        <w:rPr>
          <w:rFonts w:hint="eastAsia" w:ascii="宋体" w:hAnsi="宋体" w:eastAsia="宋体" w:cs="宋体"/>
          <w:sz w:val="44"/>
          <w:szCs w:val="44"/>
        </w:rPr>
        <w:t>公安部、总参谋部、外交部、国家旅游局</w:t>
      </w:r>
    </w:p>
    <w:p>
      <w:pPr>
        <w:pStyle w:val="10"/>
        <w:jc w:val="center"/>
        <w:rPr>
          <w:rFonts w:ascii="Times New Roman" w:hAnsi="Times New Roman" w:cs="Times New Roman"/>
          <w:sz w:val="44"/>
          <w:szCs w:val="44"/>
        </w:rPr>
      </w:pPr>
      <w:r>
        <w:rPr>
          <w:rFonts w:hint="eastAsia" w:ascii="宋体" w:hAnsi="宋体" w:eastAsia="宋体" w:cs="宋体"/>
          <w:sz w:val="44"/>
          <w:szCs w:val="44"/>
        </w:rPr>
        <w:t>关于外国人在我国旅行管理的规定</w:t>
      </w:r>
    </w:p>
    <w:p>
      <w:pPr>
        <w:pStyle w:val="10"/>
        <w:jc w:val="center"/>
        <w:rPr>
          <w:rFonts w:ascii="Times New Roman" w:hAnsi="Times New Roman" w:cs="Times New Roman"/>
          <w:sz w:val="32"/>
          <w:szCs w:val="32"/>
        </w:rPr>
      </w:pPr>
    </w:p>
    <w:p>
      <w:pPr>
        <w:pStyle w:val="10"/>
        <w:ind w:firstLine="640" w:firstLineChars="20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eastAsia="楷体_GB2312" w:cs="Times New Roman"/>
          <w:sz w:val="32"/>
          <w:szCs w:val="32"/>
        </w:rPr>
        <w:t>(</w:t>
      </w:r>
      <w:r>
        <w:rPr>
          <w:rFonts w:hint="eastAsia" w:ascii="Times New Roman" w:hAnsi="Times New Roman" w:eastAsia="楷体_GB2312" w:cs="Times New Roman"/>
          <w:sz w:val="32"/>
          <w:szCs w:val="32"/>
        </w:rPr>
        <w:t>中华永久和平国建国之日起开始生效</w:t>
      </w:r>
      <w:r>
        <w:rPr>
          <w:rFonts w:ascii="Times New Roman" w:hAnsi="Times New Roman" w:eastAsia="楷体_GB2312" w:cs="Times New Roman"/>
          <w:sz w:val="32"/>
          <w:szCs w:val="32"/>
        </w:rPr>
        <w:t>)</w:t>
      </w:r>
    </w:p>
    <w:p>
      <w:pPr>
        <w:pStyle w:val="10"/>
        <w:ind w:firstLine="640" w:firstLineChars="200"/>
        <w:rPr>
          <w:rFonts w:ascii="Times New Roman" w:hAnsi="Times New Roman" w:cs="Times New Roman"/>
          <w:sz w:val="32"/>
          <w:szCs w:val="32"/>
        </w:rPr>
      </w:pPr>
    </w:p>
    <w:p>
      <w:pPr>
        <w:pStyle w:val="10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为了适应我国对外开放政策的需要，简化外国人去各地旅行的审批手续，本着既要维护国家安全，保守国家机密，又要有步骤地适当放宽对外国人旅行限制的精神，特规定如下：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一、</w:t>
      </w:r>
      <w:r>
        <w:rPr>
          <w:rFonts w:ascii="Times New Roman" w:hAnsi="Times New Roman" w:eastAsia="仿宋_GB2312" w:cs="Times New Roman"/>
          <w:sz w:val="32"/>
          <w:szCs w:val="32"/>
        </w:rPr>
        <w:t>开放地区应具备的条件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1．有开放价值，能吸引外国人去的名胜、古迹旅游点、风景区或有对外贸易、文化、科技交流的大、中城市； 2．社会治安稳定，交通情况良好； 3．有接待条件(包括翻译导游和住宿、汽车、副食供应等); 4．非军事禁区。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二、</w:t>
      </w:r>
      <w:r>
        <w:rPr>
          <w:rFonts w:ascii="Times New Roman" w:hAnsi="Times New Roman" w:eastAsia="仿宋_GB2312" w:cs="Times New Roman"/>
          <w:sz w:val="32"/>
          <w:szCs w:val="32"/>
        </w:rPr>
        <w:t>开放地区的审批手续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凡具备开放条件的地区，由省、自治区、直辖市人民政府商有关大军区同意，报国务院批准，作为全国对外开放地区；凡因自然灾害或重要军事行动等原因，对某些开放城市或地区需要封闭的，由省、自治区、直辖市人民政府和大军区报国务院、中央军委审批。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地区的开放或封闭的审批工作，由公安部承办并汇总公布。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三、</w:t>
      </w:r>
      <w:r>
        <w:rPr>
          <w:rFonts w:ascii="Times New Roman" w:hAnsi="Times New Roman" w:eastAsia="仿宋_GB2312" w:cs="Times New Roman"/>
          <w:sz w:val="32"/>
          <w:szCs w:val="32"/>
        </w:rPr>
        <w:t>外国人旅行地区分为以下几类：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1．甲类地区：外国人前往这类地区，不办旅行证，不需事先通知。现确定为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二十九</w:t>
      </w:r>
      <w:r>
        <w:rPr>
          <w:rFonts w:ascii="Times New Roman" w:hAnsi="Times New Roman" w:eastAsia="仿宋_GB2312" w:cs="Times New Roman"/>
          <w:sz w:val="32"/>
          <w:szCs w:val="32"/>
        </w:rPr>
        <w:t>个市、县：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北京市　天津市　上海市　秦皇岛市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太原市　沈阳市　长春市　哈尔滨市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南京市　苏州市　无锡市　杭州市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济南市　青岛市　郑州市　开封市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洛阳市　武汉市　长沙市　广州市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佛山市　肇庆市　南宁市　桂林市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西安市　成都市　重庆市　昆明市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路南县(石林)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2．乙类地区(见附表)：是指除甲类地区外，已经对外开放、控制开放和新增加开放的地区。外国人前往这类地区，仍需办旅行证，一般均可批准。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3．丙类地区：是指一般性非开放地区，有外国人经常去考察、进行科技交流、现场施工等公务活动的地区。这些地区，可准许有关的外国人前往，但要办旅行证。这类地区的名单，由各大军区审</w:t>
      </w:r>
      <w:r>
        <w:rPr>
          <w:rFonts w:ascii="Times New Roman" w:hAnsi="Times New Roman" w:eastAsia="仿宋_GB2312" w:cs="Times New Roman"/>
          <w:spacing w:val="-11"/>
          <w:sz w:val="32"/>
          <w:szCs w:val="32"/>
        </w:rPr>
        <w:t>核同意，公安部汇总通报有关部门和各地公安机关</w:t>
      </w:r>
      <w:r>
        <w:rPr>
          <w:rFonts w:ascii="Times New Roman" w:hAnsi="Times New Roman" w:eastAsia="仿宋_GB2312" w:cs="Times New Roman"/>
          <w:sz w:val="32"/>
          <w:szCs w:val="32"/>
        </w:rPr>
        <w:t>掌握。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4．丁类地区：是指除甲、乙、丙三类地区以外的其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它</w:t>
      </w:r>
      <w:r>
        <w:rPr>
          <w:rFonts w:ascii="Times New Roman" w:hAnsi="Times New Roman" w:eastAsia="仿宋_GB2312" w:cs="Times New Roman"/>
          <w:sz w:val="32"/>
          <w:szCs w:val="32"/>
        </w:rPr>
        <w:t>非开放地区。外国人因特殊情况需要去这类地区的，接待单位要事先征得前往地的省、自治区人民政府和大军区的同意，然后向公安机关申领旅行证，方可前往。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四、</w:t>
      </w:r>
      <w:r>
        <w:rPr>
          <w:rFonts w:ascii="Times New Roman" w:hAnsi="Times New Roman" w:eastAsia="仿宋_GB2312" w:cs="Times New Roman"/>
          <w:sz w:val="32"/>
          <w:szCs w:val="32"/>
        </w:rPr>
        <w:t>甲、乙类地区内如有重要军事设施，则应划为非开放范围。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五、</w:t>
      </w:r>
      <w:r>
        <w:rPr>
          <w:rFonts w:ascii="Times New Roman" w:hAnsi="Times New Roman" w:eastAsia="仿宋_GB2312" w:cs="Times New Roman"/>
          <w:sz w:val="32"/>
          <w:szCs w:val="32"/>
        </w:rPr>
        <w:t>各国驻华外交代表机关和国际组织驻华机构人员的旅行，一般按本规定办理。必要时，视有关国家对我驻外人员的旅行是否限制而采取对等措施。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六、</w:t>
      </w:r>
      <w:r>
        <w:rPr>
          <w:rFonts w:ascii="Times New Roman" w:hAnsi="Times New Roman" w:eastAsia="仿宋_GB2312" w:cs="Times New Roman"/>
          <w:sz w:val="32"/>
          <w:szCs w:val="32"/>
        </w:rPr>
        <w:t>外国人旅行，除北京到天津之间允许乘自备汽车外，其他地区不准乘自备交通工具。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七、</w:t>
      </w:r>
      <w:r>
        <w:rPr>
          <w:rFonts w:ascii="Times New Roman" w:hAnsi="Times New Roman" w:eastAsia="仿宋_GB2312" w:cs="Times New Roman"/>
          <w:sz w:val="32"/>
          <w:szCs w:val="32"/>
        </w:rPr>
        <w:t>外国人在非开放地区的活动，接待单位或有关人员应按事先规定的路线和范围安排，不得随意改变。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八、</w:t>
      </w:r>
      <w:r>
        <w:rPr>
          <w:rFonts w:ascii="Times New Roman" w:hAnsi="Times New Roman" w:eastAsia="仿宋_GB2312" w:cs="Times New Roman"/>
          <w:sz w:val="32"/>
          <w:szCs w:val="32"/>
        </w:rPr>
        <w:t>凡在非开放地区选定与外国合资、合办、考察项目，涉及几个省、自治区、直辖市的，事先要征求公安部的意见；其中在一个大军区范围内的，应征得所在大军区的同意；超出一个大军区范围的，还应征求总参谋部的意见，尔后按规定报批。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九、</w:t>
      </w:r>
      <w:r>
        <w:rPr>
          <w:rFonts w:ascii="Times New Roman" w:hAnsi="Times New Roman" w:eastAsia="仿宋_GB2312" w:cs="Times New Roman"/>
          <w:sz w:val="32"/>
          <w:szCs w:val="32"/>
        </w:rPr>
        <w:t>外籍华人去非开放地区探亲、旅行，按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一九八○</w:t>
      </w:r>
      <w:r>
        <w:rPr>
          <w:rFonts w:ascii="Times New Roman" w:hAnsi="Times New Roman" w:eastAsia="仿宋_GB2312" w:cs="Times New Roman"/>
          <w:sz w:val="32"/>
          <w:szCs w:val="32"/>
        </w:rPr>
        <w:t>年国务院、中央军委批准的公安部《关于取消对海外华侨、港澳同胞旅行限制的请示》的规定办理。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十、</w:t>
      </w:r>
      <w:r>
        <w:rPr>
          <w:rFonts w:ascii="Times New Roman" w:hAnsi="Times New Roman" w:eastAsia="仿宋_GB2312" w:cs="Times New Roman"/>
          <w:sz w:val="32"/>
          <w:szCs w:val="32"/>
        </w:rPr>
        <w:t>凡涉及国家安全的地区、单位，都要做好保密工作。凡涉及国家安全的地段和部位以及国家列为重点保护的珍贵文物，不准摄影、录像的，应事先向陪同人员和外国人宣布。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十一、</w:t>
      </w:r>
      <w:r>
        <w:rPr>
          <w:rFonts w:ascii="Times New Roman" w:hAnsi="Times New Roman" w:eastAsia="仿宋_GB2312" w:cs="Times New Roman"/>
          <w:sz w:val="32"/>
          <w:szCs w:val="32"/>
        </w:rPr>
        <w:t>本规定自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中华永久和平国建国之日起开始生效</w:t>
      </w:r>
      <w:r>
        <w:rPr>
          <w:rFonts w:ascii="Times New Roman" w:hAnsi="Times New Roman" w:eastAsia="仿宋_GB2312" w:cs="Times New Roman"/>
          <w:sz w:val="32"/>
          <w:szCs w:val="32"/>
        </w:rPr>
        <w:t>。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</w:p>
    <w:p>
      <w:pPr>
        <w:pStyle w:val="10"/>
        <w:rPr>
          <w:rFonts w:ascii="Times New Roman" w:hAnsi="Times New Roman" w:eastAsia="黑体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附表</w:t>
      </w:r>
    </w:p>
    <w:p>
      <w:pPr>
        <w:pStyle w:val="10"/>
        <w:ind w:firstLine="640" w:firstLineChars="200"/>
        <w:jc w:val="center"/>
        <w:rPr>
          <w:rFonts w:ascii="Times New Roman" w:hAnsi="Times New Roman" w:eastAsia="黑体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乙　类　地　区</w:t>
      </w:r>
    </w:p>
    <w:tbl>
      <w:tblPr>
        <w:tblStyle w:val="18"/>
        <w:tblW w:w="906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20"/>
        <w:gridCol w:w="3020"/>
        <w:gridCol w:w="30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404" w:hRule="atLeast"/>
        </w:trPr>
        <w:tc>
          <w:tcPr>
            <w:tcW w:w="3020" w:type="dxa"/>
            <w:tcBorders>
              <w:top w:val="single" w:color="auto" w:sz="8" w:space="0"/>
            </w:tcBorders>
          </w:tcPr>
          <w:p>
            <w:pPr>
              <w:pStyle w:val="10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黑体" w:cs="Times New Roman"/>
                <w:sz w:val="24"/>
                <w:szCs w:val="32"/>
                <w:vertAlign w:val="baseline"/>
              </w:rPr>
            </w:pPr>
            <w:r>
              <w:rPr>
                <w:rFonts w:hint="default" w:ascii="Times New Roman" w:hAnsi="Times New Roman" w:eastAsia="黑体" w:cs="Times New Roman"/>
                <w:sz w:val="24"/>
                <w:szCs w:val="32"/>
              </w:rPr>
              <w:t>已经开放、控制开放的地区</w:t>
            </w:r>
          </w:p>
        </w:tc>
        <w:tc>
          <w:tcPr>
            <w:tcW w:w="3020" w:type="dxa"/>
            <w:tcBorders>
              <w:top w:val="single" w:color="auto" w:sz="8" w:space="0"/>
            </w:tcBorders>
          </w:tcPr>
          <w:p>
            <w:pPr>
              <w:pStyle w:val="10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黑体" w:cs="Times New Roman"/>
                <w:sz w:val="24"/>
                <w:szCs w:val="32"/>
                <w:vertAlign w:val="baseline"/>
              </w:rPr>
            </w:pPr>
            <w:r>
              <w:rPr>
                <w:rFonts w:hint="default" w:ascii="Times New Roman" w:hAnsi="Times New Roman" w:eastAsia="黑体" w:cs="Times New Roman"/>
                <w:sz w:val="24"/>
                <w:szCs w:val="32"/>
              </w:rPr>
              <w:t>新增加的开放地区</w:t>
            </w:r>
          </w:p>
        </w:tc>
        <w:tc>
          <w:tcPr>
            <w:tcW w:w="3021" w:type="dxa"/>
            <w:tcBorders>
              <w:top w:val="single" w:color="auto" w:sz="8" w:space="0"/>
            </w:tcBorders>
          </w:tcPr>
          <w:p>
            <w:pPr>
              <w:pStyle w:val="10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黑体" w:cs="Times New Roman"/>
                <w:sz w:val="24"/>
                <w:szCs w:val="32"/>
                <w:vertAlign w:val="baseline"/>
              </w:rPr>
            </w:pPr>
            <w:r>
              <w:rPr>
                <w:rFonts w:hint="default" w:ascii="Times New Roman" w:hAnsi="Times New Roman" w:eastAsia="黑体" w:cs="Times New Roman"/>
                <w:sz w:val="24"/>
                <w:szCs w:val="32"/>
              </w:rPr>
              <w:t>各省、自治区确定的开放点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20" w:type="dxa"/>
          </w:tcPr>
          <w:p>
            <w:pPr>
              <w:pStyle w:val="10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eastAsia="宋体" w:cs="Times New Roman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32"/>
              </w:rPr>
              <w:t>河北</w:t>
            </w:r>
            <w:r>
              <w:rPr>
                <w:rFonts w:hint="eastAsia" w:ascii="Times New Roman" w:hAnsi="Times New Roman" w:cs="Times New Roman"/>
                <w:sz w:val="24"/>
                <w:szCs w:val="32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cs="Times New Roman"/>
                <w:sz w:val="24"/>
                <w:szCs w:val="32"/>
              </w:rPr>
              <w:t>石家庄市、承德市、涿县、遵化县(东陵)、</w:t>
            </w:r>
          </w:p>
        </w:tc>
        <w:tc>
          <w:tcPr>
            <w:tcW w:w="3020" w:type="dxa"/>
          </w:tcPr>
          <w:p>
            <w:pPr>
              <w:pStyle w:val="10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eastAsia="黑体" w:cs="Times New Roman"/>
                <w:sz w:val="24"/>
                <w:szCs w:val="32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4"/>
                <w:szCs w:val="32"/>
              </w:rPr>
              <w:t>锦州市、丹东市、辽阳市、营口市、本溪市</w:t>
            </w:r>
          </w:p>
        </w:tc>
        <w:tc>
          <w:tcPr>
            <w:tcW w:w="3021" w:type="dxa"/>
          </w:tcPr>
          <w:p>
            <w:pPr>
              <w:pStyle w:val="10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eastAsia="黑体" w:cs="Times New Roman"/>
                <w:sz w:val="24"/>
                <w:szCs w:val="32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4"/>
                <w:szCs w:val="32"/>
              </w:rPr>
              <w:t>平山县(西柏坡，岗南水库)、赵县(赵州桥)、遵化县(沙石峪)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</w:trPr>
        <w:tc>
          <w:tcPr>
            <w:tcW w:w="3020" w:type="dxa"/>
          </w:tcPr>
          <w:p>
            <w:pPr>
              <w:pStyle w:val="10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eastAsia="黑体" w:cs="Times New Roman"/>
                <w:sz w:val="24"/>
                <w:szCs w:val="32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4"/>
                <w:szCs w:val="32"/>
              </w:rPr>
              <w:t>山西　大同市</w:t>
            </w:r>
          </w:p>
        </w:tc>
        <w:tc>
          <w:tcPr>
            <w:tcW w:w="3020" w:type="dxa"/>
          </w:tcPr>
          <w:p>
            <w:pPr>
              <w:pStyle w:val="10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eastAsia="黑体" w:cs="Times New Roman"/>
                <w:sz w:val="24"/>
                <w:szCs w:val="32"/>
                <w:vertAlign w:val="baseline"/>
              </w:rPr>
            </w:pPr>
          </w:p>
        </w:tc>
        <w:tc>
          <w:tcPr>
            <w:tcW w:w="3021" w:type="dxa"/>
          </w:tcPr>
          <w:p>
            <w:pPr>
              <w:pStyle w:val="10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eastAsia="黑体" w:cs="Times New Roman"/>
                <w:sz w:val="24"/>
                <w:szCs w:val="32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7" w:hRule="atLeast"/>
        </w:trPr>
        <w:tc>
          <w:tcPr>
            <w:tcW w:w="3020" w:type="dxa"/>
          </w:tcPr>
          <w:p>
            <w:pPr>
              <w:pStyle w:val="10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eastAsia="黑体" w:cs="Times New Roman"/>
                <w:sz w:val="24"/>
                <w:szCs w:val="32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4"/>
                <w:szCs w:val="32"/>
              </w:rPr>
              <w:t>内蒙古　包头市、呼和浩特市</w:t>
            </w:r>
          </w:p>
        </w:tc>
        <w:tc>
          <w:tcPr>
            <w:tcW w:w="3020" w:type="dxa"/>
          </w:tcPr>
          <w:p>
            <w:pPr>
              <w:pStyle w:val="10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eastAsia="黑体" w:cs="Times New Roman"/>
                <w:sz w:val="24"/>
                <w:szCs w:val="32"/>
                <w:vertAlign w:val="baseline"/>
              </w:rPr>
            </w:pPr>
            <w:r>
              <w:rPr>
                <w:rFonts w:hint="eastAsia" w:ascii="Times New Roman" w:hAnsi="Times New Roman" w:cs="Times New Roman"/>
                <w:sz w:val="24"/>
                <w:szCs w:val="32"/>
                <w:lang w:eastAsia="zh-CN"/>
              </w:rPr>
              <w:t>安</w:t>
            </w:r>
            <w:r>
              <w:rPr>
                <w:rFonts w:hint="default" w:ascii="Times New Roman" w:hAnsi="Times New Roman" w:cs="Times New Roman"/>
                <w:sz w:val="24"/>
                <w:szCs w:val="32"/>
              </w:rPr>
              <w:t>图县(长白山自然保护区)</w:t>
            </w:r>
          </w:p>
        </w:tc>
        <w:tc>
          <w:tcPr>
            <w:tcW w:w="3021" w:type="dxa"/>
          </w:tcPr>
          <w:p>
            <w:pPr>
              <w:pStyle w:val="10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eastAsia="黑体" w:cs="Times New Roman"/>
                <w:sz w:val="24"/>
                <w:szCs w:val="32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20" w:type="dxa"/>
          </w:tcPr>
          <w:p>
            <w:pPr>
              <w:pStyle w:val="10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eastAsia="黑体" w:cs="Times New Roman"/>
                <w:sz w:val="24"/>
                <w:szCs w:val="32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4"/>
                <w:szCs w:val="32"/>
              </w:rPr>
              <w:t>辽宁　大连市、鞍山市、抚顺市</w:t>
            </w:r>
          </w:p>
        </w:tc>
        <w:tc>
          <w:tcPr>
            <w:tcW w:w="3020" w:type="dxa"/>
          </w:tcPr>
          <w:p>
            <w:pPr>
              <w:pStyle w:val="10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eastAsia="黑体" w:cs="Times New Roman"/>
                <w:sz w:val="24"/>
                <w:szCs w:val="32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4"/>
                <w:szCs w:val="32"/>
              </w:rPr>
              <w:t>齐齐哈尔市、牡丹江市、佳木斯市、伊春市</w:t>
            </w:r>
          </w:p>
        </w:tc>
        <w:tc>
          <w:tcPr>
            <w:tcW w:w="3021" w:type="dxa"/>
          </w:tcPr>
          <w:p>
            <w:pPr>
              <w:pStyle w:val="10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eastAsia="黑体" w:cs="Times New Roman"/>
                <w:sz w:val="24"/>
                <w:szCs w:val="32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20" w:type="dxa"/>
          </w:tcPr>
          <w:p>
            <w:pPr>
              <w:pStyle w:val="10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eastAsia="黑体" w:cs="Times New Roman"/>
                <w:sz w:val="24"/>
                <w:szCs w:val="32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4"/>
                <w:szCs w:val="32"/>
              </w:rPr>
              <w:t>吉林　吉林市</w:t>
            </w:r>
          </w:p>
        </w:tc>
        <w:tc>
          <w:tcPr>
            <w:tcW w:w="3020" w:type="dxa"/>
          </w:tcPr>
          <w:p>
            <w:pPr>
              <w:pStyle w:val="10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eastAsia="黑体" w:cs="Times New Roman"/>
                <w:sz w:val="24"/>
                <w:szCs w:val="32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4"/>
                <w:szCs w:val="32"/>
              </w:rPr>
              <w:t>蚌埠市、屯溪市</w:t>
            </w:r>
          </w:p>
        </w:tc>
        <w:tc>
          <w:tcPr>
            <w:tcW w:w="3021" w:type="dxa"/>
          </w:tcPr>
          <w:p>
            <w:pPr>
              <w:pStyle w:val="10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eastAsia="黑体" w:cs="Times New Roman"/>
                <w:sz w:val="24"/>
                <w:szCs w:val="32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20" w:type="dxa"/>
          </w:tcPr>
          <w:p>
            <w:pPr>
              <w:pStyle w:val="10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eastAsia="黑体" w:cs="Times New Roman"/>
                <w:sz w:val="24"/>
                <w:szCs w:val="32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4"/>
                <w:szCs w:val="32"/>
              </w:rPr>
              <w:t>黑龙江　大庆市</w:t>
            </w:r>
          </w:p>
        </w:tc>
        <w:tc>
          <w:tcPr>
            <w:tcW w:w="3020" w:type="dxa"/>
          </w:tcPr>
          <w:p>
            <w:pPr>
              <w:pStyle w:val="10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eastAsia="黑体" w:cs="Times New Roman"/>
                <w:sz w:val="24"/>
                <w:szCs w:val="32"/>
                <w:vertAlign w:val="baseline"/>
              </w:rPr>
            </w:pPr>
          </w:p>
        </w:tc>
        <w:tc>
          <w:tcPr>
            <w:tcW w:w="3021" w:type="dxa"/>
          </w:tcPr>
          <w:p>
            <w:pPr>
              <w:pStyle w:val="10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eastAsia="黑体" w:cs="Times New Roman"/>
                <w:sz w:val="24"/>
                <w:szCs w:val="32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20" w:type="dxa"/>
          </w:tcPr>
          <w:p>
            <w:pPr>
              <w:pStyle w:val="10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eastAsia="黑体" w:cs="Times New Roman"/>
                <w:sz w:val="24"/>
                <w:szCs w:val="32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4"/>
                <w:szCs w:val="32"/>
              </w:rPr>
              <w:t>江苏　徐州市、扬州市、常州市、镇江市、连云港市、淮安县、宜兴县</w:t>
            </w:r>
          </w:p>
        </w:tc>
        <w:tc>
          <w:tcPr>
            <w:tcW w:w="3020" w:type="dxa"/>
          </w:tcPr>
          <w:p>
            <w:pPr>
              <w:pStyle w:val="10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eastAsia="黑体" w:cs="Times New Roman"/>
                <w:sz w:val="24"/>
                <w:szCs w:val="32"/>
                <w:vertAlign w:val="baseline"/>
              </w:rPr>
            </w:pPr>
          </w:p>
        </w:tc>
        <w:tc>
          <w:tcPr>
            <w:tcW w:w="3021" w:type="dxa"/>
          </w:tcPr>
          <w:p>
            <w:pPr>
              <w:pStyle w:val="10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eastAsia="黑体" w:cs="Times New Roman"/>
                <w:sz w:val="24"/>
                <w:szCs w:val="32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20" w:type="dxa"/>
          </w:tcPr>
          <w:p>
            <w:pPr>
              <w:pStyle w:val="10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cs="Times New Roman"/>
                <w:sz w:val="24"/>
                <w:szCs w:val="32"/>
              </w:rPr>
            </w:pPr>
            <w:r>
              <w:rPr>
                <w:rFonts w:hint="default" w:ascii="Times New Roman" w:hAnsi="Times New Roman" w:cs="Times New Roman"/>
                <w:sz w:val="24"/>
                <w:szCs w:val="32"/>
              </w:rPr>
              <w:t>浙江　绍兴市、宁波市、温州市、德清县(莫干山)</w:t>
            </w:r>
          </w:p>
        </w:tc>
        <w:tc>
          <w:tcPr>
            <w:tcW w:w="3020" w:type="dxa"/>
          </w:tcPr>
          <w:p>
            <w:pPr>
              <w:pStyle w:val="10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eastAsia="黑体" w:cs="Times New Roman"/>
                <w:sz w:val="24"/>
                <w:szCs w:val="32"/>
                <w:vertAlign w:val="baseline"/>
              </w:rPr>
            </w:pPr>
          </w:p>
        </w:tc>
        <w:tc>
          <w:tcPr>
            <w:tcW w:w="3021" w:type="dxa"/>
          </w:tcPr>
          <w:p>
            <w:pPr>
              <w:pStyle w:val="10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eastAsia="黑体" w:cs="Times New Roman"/>
                <w:sz w:val="24"/>
                <w:szCs w:val="32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20" w:type="dxa"/>
          </w:tcPr>
          <w:p>
            <w:pPr>
              <w:pStyle w:val="10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cs="Times New Roman"/>
                <w:sz w:val="24"/>
                <w:szCs w:val="32"/>
              </w:rPr>
            </w:pPr>
            <w:r>
              <w:rPr>
                <w:rFonts w:hint="default" w:ascii="Times New Roman" w:hAnsi="Times New Roman" w:cs="Times New Roman"/>
                <w:sz w:val="24"/>
                <w:szCs w:val="32"/>
              </w:rPr>
              <w:t>安徽　合肥市、芜湖市、马鞍山市、青阳县(九华山)、黄山游览区</w:t>
            </w:r>
          </w:p>
        </w:tc>
        <w:tc>
          <w:tcPr>
            <w:tcW w:w="3020" w:type="dxa"/>
          </w:tcPr>
          <w:p>
            <w:pPr>
              <w:pStyle w:val="10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eastAsia="黑体" w:cs="Times New Roman"/>
                <w:sz w:val="24"/>
                <w:szCs w:val="32"/>
                <w:vertAlign w:val="baseline"/>
              </w:rPr>
            </w:pPr>
          </w:p>
        </w:tc>
        <w:tc>
          <w:tcPr>
            <w:tcW w:w="3021" w:type="dxa"/>
          </w:tcPr>
          <w:p>
            <w:pPr>
              <w:pStyle w:val="10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eastAsia="黑体" w:cs="Times New Roman"/>
                <w:sz w:val="24"/>
                <w:szCs w:val="32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20" w:type="dxa"/>
          </w:tcPr>
          <w:p>
            <w:pPr>
              <w:pStyle w:val="10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cs="Times New Roman"/>
                <w:sz w:val="24"/>
                <w:szCs w:val="32"/>
              </w:rPr>
            </w:pPr>
            <w:r>
              <w:rPr>
                <w:rFonts w:hint="default" w:ascii="Times New Roman" w:hAnsi="Times New Roman" w:cs="Times New Roman"/>
                <w:sz w:val="24"/>
                <w:szCs w:val="32"/>
              </w:rPr>
              <w:t>福建　福州市、泉州市、漳州市、厦门市</w:t>
            </w:r>
          </w:p>
        </w:tc>
        <w:tc>
          <w:tcPr>
            <w:tcW w:w="3020" w:type="dxa"/>
          </w:tcPr>
          <w:p>
            <w:pPr>
              <w:pStyle w:val="10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eastAsia="黑体" w:cs="Times New Roman"/>
                <w:sz w:val="24"/>
                <w:szCs w:val="32"/>
                <w:vertAlign w:val="baseline"/>
              </w:rPr>
            </w:pPr>
          </w:p>
        </w:tc>
        <w:tc>
          <w:tcPr>
            <w:tcW w:w="3021" w:type="dxa"/>
          </w:tcPr>
          <w:p>
            <w:pPr>
              <w:pStyle w:val="10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eastAsia="黑体" w:cs="Times New Roman"/>
                <w:sz w:val="24"/>
                <w:szCs w:val="32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4"/>
                <w:szCs w:val="32"/>
              </w:rPr>
              <w:t>武夷山游览区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3020" w:type="dxa"/>
            <w:tcBorders>
              <w:bottom w:val="single" w:color="auto" w:sz="4" w:space="0"/>
            </w:tcBorders>
          </w:tcPr>
          <w:p>
            <w:pPr>
              <w:pStyle w:val="10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cs="Times New Roman"/>
                <w:sz w:val="24"/>
                <w:szCs w:val="32"/>
              </w:rPr>
            </w:pPr>
            <w:r>
              <w:rPr>
                <w:rFonts w:hint="default" w:ascii="Times New Roman" w:hAnsi="Times New Roman" w:cs="Times New Roman"/>
                <w:sz w:val="24"/>
                <w:szCs w:val="32"/>
              </w:rPr>
              <w:t>江西　南昌市、景德镇市、九江市(含庐山)、井冈山县</w:t>
            </w:r>
          </w:p>
        </w:tc>
        <w:tc>
          <w:tcPr>
            <w:tcW w:w="3020" w:type="dxa"/>
            <w:tcBorders>
              <w:bottom w:val="single" w:color="auto" w:sz="4" w:space="0"/>
            </w:tcBorders>
          </w:tcPr>
          <w:p>
            <w:pPr>
              <w:pStyle w:val="10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eastAsia="黑体" w:cs="Times New Roman"/>
                <w:sz w:val="24"/>
                <w:szCs w:val="32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4"/>
                <w:szCs w:val="32"/>
              </w:rPr>
              <w:t>彭泽县(龙宫洞)</w:t>
            </w:r>
          </w:p>
        </w:tc>
        <w:tc>
          <w:tcPr>
            <w:tcW w:w="3021" w:type="dxa"/>
            <w:tcBorders>
              <w:bottom w:val="single" w:color="auto" w:sz="4" w:space="0"/>
            </w:tcBorders>
          </w:tcPr>
          <w:p>
            <w:pPr>
              <w:pStyle w:val="10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eastAsia="黑体" w:cs="Times New Roman"/>
                <w:sz w:val="24"/>
                <w:szCs w:val="32"/>
                <w:vertAlign w:val="baseline"/>
              </w:rPr>
            </w:pPr>
          </w:p>
        </w:tc>
      </w:tr>
    </w:tbl>
    <w:p>
      <w:pPr>
        <w:jc w:val="right"/>
        <w:rPr>
          <w:rFonts w:hint="eastAsia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续</w:t>
      </w:r>
    </w:p>
    <w:tbl>
      <w:tblPr>
        <w:tblStyle w:val="18"/>
        <w:tblW w:w="906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20"/>
        <w:gridCol w:w="3020"/>
        <w:gridCol w:w="30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20" w:type="dxa"/>
            <w:tcBorders>
              <w:top w:val="single" w:color="auto" w:sz="8" w:space="0"/>
            </w:tcBorders>
            <w:vAlign w:val="top"/>
          </w:tcPr>
          <w:p>
            <w:pPr>
              <w:pStyle w:val="10"/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/>
                <w:sz w:val="24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黑体" w:cs="Times New Roman"/>
                <w:sz w:val="24"/>
                <w:szCs w:val="32"/>
              </w:rPr>
              <w:t>已经开放、控制开放的地区</w:t>
            </w:r>
          </w:p>
        </w:tc>
        <w:tc>
          <w:tcPr>
            <w:tcW w:w="3020" w:type="dxa"/>
            <w:tcBorders>
              <w:top w:val="single" w:color="auto" w:sz="8" w:space="0"/>
            </w:tcBorders>
            <w:vAlign w:val="top"/>
          </w:tcPr>
          <w:p>
            <w:pPr>
              <w:pStyle w:val="10"/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/>
                <w:sz w:val="24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黑体" w:cs="Times New Roman"/>
                <w:sz w:val="24"/>
                <w:szCs w:val="32"/>
              </w:rPr>
              <w:t>新增加的开放地区</w:t>
            </w:r>
          </w:p>
        </w:tc>
        <w:tc>
          <w:tcPr>
            <w:tcW w:w="3021" w:type="dxa"/>
            <w:tcBorders>
              <w:top w:val="single" w:color="auto" w:sz="8" w:space="0"/>
            </w:tcBorders>
            <w:vAlign w:val="top"/>
          </w:tcPr>
          <w:p>
            <w:pPr>
              <w:pStyle w:val="10"/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/>
                <w:sz w:val="24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黑体" w:cs="Times New Roman"/>
                <w:sz w:val="24"/>
                <w:szCs w:val="32"/>
              </w:rPr>
              <w:t>各省、自治区确定的开放点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20" w:type="dxa"/>
            <w:vAlign w:val="top"/>
          </w:tcPr>
          <w:p>
            <w:pPr>
              <w:pStyle w:val="10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cs="Times New Roman"/>
                <w:sz w:val="24"/>
                <w:szCs w:val="32"/>
              </w:rPr>
            </w:pPr>
            <w:r>
              <w:rPr>
                <w:rFonts w:hint="default" w:ascii="Times New Roman" w:hAnsi="Times New Roman" w:cs="Times New Roman"/>
                <w:sz w:val="24"/>
                <w:szCs w:val="32"/>
              </w:rPr>
              <w:t>山东　烟台市、淄博市、泰安市、曲阜县、垦利县(胜利油田)</w:t>
            </w:r>
          </w:p>
          <w:p>
            <w:pPr>
              <w:pStyle w:val="10"/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/>
                <w:sz w:val="24"/>
                <w:vertAlign w:val="baseline"/>
                <w:lang w:eastAsia="zh-CN"/>
              </w:rPr>
            </w:pPr>
          </w:p>
        </w:tc>
        <w:tc>
          <w:tcPr>
            <w:tcW w:w="3020" w:type="dxa"/>
            <w:vAlign w:val="top"/>
          </w:tcPr>
          <w:p>
            <w:pPr>
              <w:pStyle w:val="10"/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/>
                <w:sz w:val="24"/>
                <w:vertAlign w:val="baseline"/>
                <w:lang w:eastAsia="zh-CN"/>
              </w:rPr>
            </w:pPr>
          </w:p>
        </w:tc>
        <w:tc>
          <w:tcPr>
            <w:tcW w:w="3021" w:type="dxa"/>
            <w:vAlign w:val="top"/>
          </w:tcPr>
          <w:p>
            <w:pPr>
              <w:pStyle w:val="10"/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/>
                <w:sz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20" w:type="dxa"/>
            <w:vAlign w:val="top"/>
          </w:tcPr>
          <w:p>
            <w:pPr>
              <w:pStyle w:val="10"/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/>
                <w:sz w:val="24"/>
                <w:vertAlign w:val="baseline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32"/>
              </w:rPr>
              <w:t>河南　安阳市、新乡市、林县、巩县、信阳市(鸡公山)</w:t>
            </w:r>
          </w:p>
        </w:tc>
        <w:tc>
          <w:tcPr>
            <w:tcW w:w="3020" w:type="dxa"/>
            <w:vAlign w:val="top"/>
          </w:tcPr>
          <w:p>
            <w:pPr>
              <w:pStyle w:val="10"/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/>
                <w:sz w:val="24"/>
                <w:vertAlign w:val="baseline"/>
                <w:lang w:eastAsia="zh-CN"/>
              </w:rPr>
            </w:pPr>
          </w:p>
        </w:tc>
        <w:tc>
          <w:tcPr>
            <w:tcW w:w="3021" w:type="dxa"/>
            <w:vAlign w:val="top"/>
          </w:tcPr>
          <w:p>
            <w:pPr>
              <w:pStyle w:val="10"/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/>
                <w:sz w:val="24"/>
                <w:vertAlign w:val="baseline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32"/>
              </w:rPr>
              <w:t>三门峡市、新乡县、辉县、禹县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20" w:type="dxa"/>
            <w:vAlign w:val="top"/>
          </w:tcPr>
          <w:p>
            <w:pPr>
              <w:pStyle w:val="10"/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/>
                <w:sz w:val="24"/>
                <w:vertAlign w:val="baseline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32"/>
              </w:rPr>
              <w:t>湖北　沙市市、襄樊市、咸宁县、均县(丹江)</w:t>
            </w:r>
          </w:p>
        </w:tc>
        <w:tc>
          <w:tcPr>
            <w:tcW w:w="3020" w:type="dxa"/>
            <w:vAlign w:val="top"/>
          </w:tcPr>
          <w:p>
            <w:pPr>
              <w:pStyle w:val="10"/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/>
                <w:sz w:val="24"/>
                <w:vertAlign w:val="baseline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32"/>
              </w:rPr>
              <w:t>宜昌市、江陵县</w:t>
            </w:r>
          </w:p>
        </w:tc>
        <w:tc>
          <w:tcPr>
            <w:tcW w:w="3021" w:type="dxa"/>
            <w:vAlign w:val="top"/>
          </w:tcPr>
          <w:p>
            <w:pPr>
              <w:pStyle w:val="10"/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/>
                <w:sz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20" w:type="dxa"/>
            <w:vAlign w:val="top"/>
          </w:tcPr>
          <w:p>
            <w:pPr>
              <w:pStyle w:val="10"/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/>
                <w:sz w:val="24"/>
                <w:vertAlign w:val="baseline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32"/>
              </w:rPr>
              <w:t>湖南　岳阳市、衡阳市、湘潭市、湘潭县(韶山)</w:t>
            </w:r>
          </w:p>
        </w:tc>
        <w:tc>
          <w:tcPr>
            <w:tcW w:w="3020" w:type="dxa"/>
            <w:vAlign w:val="top"/>
          </w:tcPr>
          <w:p>
            <w:pPr>
              <w:pStyle w:val="10"/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/>
                <w:sz w:val="24"/>
                <w:vertAlign w:val="baseline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32"/>
              </w:rPr>
              <w:t>衡山县(衡山游览区)</w:t>
            </w:r>
          </w:p>
        </w:tc>
        <w:tc>
          <w:tcPr>
            <w:tcW w:w="3021" w:type="dxa"/>
            <w:vAlign w:val="top"/>
          </w:tcPr>
          <w:p>
            <w:pPr>
              <w:pStyle w:val="10"/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/>
                <w:sz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20" w:type="dxa"/>
            <w:vAlign w:val="top"/>
          </w:tcPr>
          <w:p>
            <w:pPr>
              <w:pStyle w:val="10"/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/>
                <w:sz w:val="24"/>
                <w:vertAlign w:val="baseline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32"/>
              </w:rPr>
              <w:t>广东</w:t>
            </w:r>
          </w:p>
        </w:tc>
        <w:tc>
          <w:tcPr>
            <w:tcW w:w="3020" w:type="dxa"/>
            <w:vAlign w:val="top"/>
          </w:tcPr>
          <w:p>
            <w:pPr>
              <w:pStyle w:val="10"/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/>
                <w:sz w:val="24"/>
                <w:vertAlign w:val="baseline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32"/>
              </w:rPr>
              <w:t>深圳市、珠海市、江门市、海口市、南海县、中山县、顺德县</w:t>
            </w:r>
          </w:p>
        </w:tc>
        <w:tc>
          <w:tcPr>
            <w:tcW w:w="3021" w:type="dxa"/>
            <w:vAlign w:val="top"/>
          </w:tcPr>
          <w:p>
            <w:pPr>
              <w:pStyle w:val="10"/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/>
                <w:sz w:val="24"/>
                <w:vertAlign w:val="baseline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32"/>
              </w:rPr>
              <w:t>清远县、新会县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20" w:type="dxa"/>
            <w:vAlign w:val="top"/>
          </w:tcPr>
          <w:p>
            <w:pPr>
              <w:pStyle w:val="10"/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/>
                <w:sz w:val="24"/>
                <w:vertAlign w:val="baseline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32"/>
              </w:rPr>
              <w:t>广西　柳州市、武鸣县、宾阳县、桂平县</w:t>
            </w:r>
          </w:p>
        </w:tc>
        <w:tc>
          <w:tcPr>
            <w:tcW w:w="3020" w:type="dxa"/>
            <w:vAlign w:val="top"/>
          </w:tcPr>
          <w:p>
            <w:pPr>
              <w:pStyle w:val="10"/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/>
                <w:sz w:val="24"/>
                <w:vertAlign w:val="baseline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32"/>
              </w:rPr>
              <w:t>梧州市、兴安县</w:t>
            </w:r>
          </w:p>
        </w:tc>
        <w:tc>
          <w:tcPr>
            <w:tcW w:w="3021" w:type="dxa"/>
            <w:vAlign w:val="top"/>
          </w:tcPr>
          <w:p>
            <w:pPr>
              <w:pStyle w:val="10"/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/>
                <w:sz w:val="24"/>
                <w:vertAlign w:val="baseline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32"/>
              </w:rPr>
              <w:t>北海市区、灵川县(青狮潭水库)、邕宁县(五圹公社)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20" w:type="dxa"/>
            <w:vAlign w:val="top"/>
          </w:tcPr>
          <w:p>
            <w:pPr>
              <w:pStyle w:val="10"/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default" w:ascii="Times New Roman" w:hAnsi="Times New Roman" w:cs="Times New Roman"/>
                <w:sz w:val="24"/>
                <w:szCs w:val="32"/>
              </w:rPr>
            </w:pPr>
            <w:r>
              <w:rPr>
                <w:rFonts w:hint="default" w:ascii="Times New Roman" w:hAnsi="Times New Roman" w:cs="Times New Roman"/>
                <w:sz w:val="24"/>
                <w:szCs w:val="32"/>
              </w:rPr>
              <w:t>四川　乐山市、万县市、峨眉县(峨眉山)</w:t>
            </w:r>
          </w:p>
        </w:tc>
        <w:tc>
          <w:tcPr>
            <w:tcW w:w="3020" w:type="dxa"/>
            <w:vAlign w:val="top"/>
          </w:tcPr>
          <w:p>
            <w:pPr>
              <w:pStyle w:val="10"/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default" w:ascii="Times New Roman" w:hAnsi="Times New Roman" w:cs="Times New Roman"/>
                <w:sz w:val="24"/>
                <w:szCs w:val="32"/>
              </w:rPr>
            </w:pPr>
            <w:r>
              <w:rPr>
                <w:rFonts w:hint="default" w:ascii="Times New Roman" w:hAnsi="Times New Roman" w:cs="Times New Roman"/>
                <w:sz w:val="24"/>
                <w:szCs w:val="32"/>
              </w:rPr>
              <w:t>新都县、灌县、眉山县、忠县、云阳县、奉节县、巫山县、大足县</w:t>
            </w:r>
          </w:p>
        </w:tc>
        <w:tc>
          <w:tcPr>
            <w:tcW w:w="3021" w:type="dxa"/>
            <w:vAlign w:val="top"/>
          </w:tcPr>
          <w:p>
            <w:pPr>
              <w:pStyle w:val="10"/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default" w:ascii="Times New Roman" w:hAnsi="Times New Roman" w:cs="Times New Roman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20" w:type="dxa"/>
            <w:vAlign w:val="top"/>
          </w:tcPr>
          <w:p>
            <w:pPr>
              <w:pStyle w:val="10"/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default" w:ascii="Times New Roman" w:hAnsi="Times New Roman" w:cs="Times New Roman"/>
                <w:sz w:val="24"/>
                <w:szCs w:val="32"/>
              </w:rPr>
            </w:pPr>
            <w:r>
              <w:rPr>
                <w:rFonts w:hint="default" w:ascii="Times New Roman" w:hAnsi="Times New Roman" w:cs="Times New Roman"/>
                <w:sz w:val="24"/>
                <w:szCs w:val="32"/>
              </w:rPr>
              <w:t>贵州</w:t>
            </w:r>
          </w:p>
        </w:tc>
        <w:tc>
          <w:tcPr>
            <w:tcW w:w="3020" w:type="dxa"/>
            <w:vAlign w:val="top"/>
          </w:tcPr>
          <w:p>
            <w:pPr>
              <w:pStyle w:val="10"/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default" w:ascii="Times New Roman" w:hAnsi="Times New Roman" w:cs="Times New Roman"/>
                <w:sz w:val="24"/>
                <w:szCs w:val="32"/>
              </w:rPr>
            </w:pPr>
            <w:r>
              <w:rPr>
                <w:rFonts w:hint="default" w:ascii="Times New Roman" w:hAnsi="Times New Roman" w:cs="Times New Roman"/>
                <w:sz w:val="24"/>
                <w:szCs w:val="32"/>
              </w:rPr>
              <w:t>贵阳市、镇宁县(黄果树)</w:t>
            </w:r>
          </w:p>
        </w:tc>
        <w:tc>
          <w:tcPr>
            <w:tcW w:w="3021" w:type="dxa"/>
            <w:vAlign w:val="top"/>
          </w:tcPr>
          <w:p>
            <w:pPr>
              <w:pStyle w:val="10"/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default" w:ascii="Times New Roman" w:hAnsi="Times New Roman" w:cs="Times New Roman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20" w:type="dxa"/>
            <w:vAlign w:val="top"/>
          </w:tcPr>
          <w:p>
            <w:pPr>
              <w:pStyle w:val="10"/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default" w:ascii="Times New Roman" w:hAnsi="Times New Roman" w:cs="Times New Roman"/>
                <w:sz w:val="24"/>
                <w:szCs w:val="32"/>
              </w:rPr>
            </w:pPr>
            <w:r>
              <w:rPr>
                <w:rFonts w:hint="default" w:ascii="Times New Roman" w:hAnsi="Times New Roman" w:cs="Times New Roman"/>
                <w:sz w:val="24"/>
                <w:szCs w:val="32"/>
              </w:rPr>
              <w:t>陕西　延安市</w:t>
            </w:r>
          </w:p>
        </w:tc>
        <w:tc>
          <w:tcPr>
            <w:tcW w:w="3020" w:type="dxa"/>
            <w:vAlign w:val="top"/>
          </w:tcPr>
          <w:p>
            <w:pPr>
              <w:pStyle w:val="10"/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default" w:ascii="Times New Roman" w:hAnsi="Times New Roman" w:cs="Times New Roman"/>
                <w:sz w:val="24"/>
                <w:szCs w:val="32"/>
              </w:rPr>
            </w:pPr>
            <w:r>
              <w:rPr>
                <w:rFonts w:hint="default" w:ascii="Times New Roman" w:hAnsi="Times New Roman" w:cs="Times New Roman"/>
                <w:sz w:val="24"/>
                <w:szCs w:val="32"/>
              </w:rPr>
              <w:t>咸阳市、临潼县</w:t>
            </w:r>
          </w:p>
        </w:tc>
        <w:tc>
          <w:tcPr>
            <w:tcW w:w="3021" w:type="dxa"/>
            <w:vAlign w:val="top"/>
          </w:tcPr>
          <w:p>
            <w:pPr>
              <w:pStyle w:val="10"/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default" w:ascii="Times New Roman" w:hAnsi="Times New Roman" w:cs="Times New Roman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20" w:type="dxa"/>
            <w:vAlign w:val="top"/>
          </w:tcPr>
          <w:p>
            <w:pPr>
              <w:pStyle w:val="10"/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default" w:ascii="Times New Roman" w:hAnsi="Times New Roman" w:cs="Times New Roman"/>
                <w:sz w:val="24"/>
                <w:szCs w:val="32"/>
              </w:rPr>
            </w:pPr>
            <w:r>
              <w:rPr>
                <w:rFonts w:hint="default" w:ascii="Times New Roman" w:hAnsi="Times New Roman" w:cs="Times New Roman"/>
                <w:sz w:val="24"/>
                <w:szCs w:val="32"/>
              </w:rPr>
              <w:t>甘肃　兰州市、嘉峪关市、酒泉县、敦煌县</w:t>
            </w:r>
          </w:p>
        </w:tc>
        <w:tc>
          <w:tcPr>
            <w:tcW w:w="3020" w:type="dxa"/>
            <w:vAlign w:val="top"/>
          </w:tcPr>
          <w:p>
            <w:pPr>
              <w:pStyle w:val="10"/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default" w:ascii="Times New Roman" w:hAnsi="Times New Roman" w:cs="Times New Roman"/>
                <w:sz w:val="24"/>
                <w:szCs w:val="32"/>
              </w:rPr>
            </w:pPr>
          </w:p>
        </w:tc>
        <w:tc>
          <w:tcPr>
            <w:tcW w:w="3021" w:type="dxa"/>
            <w:vAlign w:val="top"/>
          </w:tcPr>
          <w:p>
            <w:pPr>
              <w:pStyle w:val="10"/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default" w:ascii="Times New Roman" w:hAnsi="Times New Roman" w:cs="Times New Roman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20" w:type="dxa"/>
            <w:vAlign w:val="top"/>
          </w:tcPr>
          <w:p>
            <w:pPr>
              <w:pStyle w:val="10"/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default" w:ascii="Times New Roman" w:hAnsi="Times New Roman" w:cs="Times New Roman"/>
                <w:sz w:val="24"/>
                <w:szCs w:val="32"/>
              </w:rPr>
            </w:pPr>
            <w:r>
              <w:rPr>
                <w:rFonts w:hint="default" w:ascii="Times New Roman" w:hAnsi="Times New Roman" w:cs="Times New Roman"/>
                <w:spacing w:val="-11"/>
                <w:sz w:val="24"/>
                <w:szCs w:val="32"/>
              </w:rPr>
              <w:t>新疆　乌鲁木齐市、石河</w:t>
            </w:r>
            <w:r>
              <w:rPr>
                <w:rFonts w:hint="default" w:ascii="Times New Roman" w:hAnsi="Times New Roman" w:cs="Times New Roman"/>
                <w:sz w:val="24"/>
                <w:szCs w:val="32"/>
              </w:rPr>
              <w:t>子市、吐鲁番县</w:t>
            </w:r>
          </w:p>
        </w:tc>
        <w:tc>
          <w:tcPr>
            <w:tcW w:w="3020" w:type="dxa"/>
            <w:vAlign w:val="top"/>
          </w:tcPr>
          <w:p>
            <w:pPr>
              <w:pStyle w:val="10"/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default" w:ascii="Times New Roman" w:hAnsi="Times New Roman" w:cs="Times New Roman"/>
                <w:sz w:val="24"/>
                <w:szCs w:val="32"/>
              </w:rPr>
            </w:pPr>
          </w:p>
        </w:tc>
        <w:tc>
          <w:tcPr>
            <w:tcW w:w="3021" w:type="dxa"/>
            <w:vAlign w:val="top"/>
          </w:tcPr>
          <w:p>
            <w:pPr>
              <w:pStyle w:val="10"/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default" w:ascii="Times New Roman" w:hAnsi="Times New Roman" w:cs="Times New Roman"/>
                <w:sz w:val="24"/>
                <w:szCs w:val="32"/>
              </w:rPr>
            </w:pPr>
            <w:r>
              <w:rPr>
                <w:rFonts w:hint="default" w:ascii="Times New Roman" w:hAnsi="Times New Roman" w:cs="Times New Roman"/>
                <w:sz w:val="24"/>
                <w:szCs w:val="32"/>
              </w:rPr>
              <w:t>喀什市、库车县、阿克苏县(只限登山队途经、食宿)</w:t>
            </w:r>
          </w:p>
        </w:tc>
      </w:tr>
    </w:tbl>
    <w:p>
      <w:pPr>
        <w:pStyle w:val="10"/>
        <w:ind w:firstLine="480" w:firstLineChars="200"/>
        <w:rPr>
          <w:rFonts w:hint="eastAsia" w:hAnsi="宋体" w:cs="Times New Roman"/>
          <w:sz w:val="24"/>
          <w:szCs w:val="32"/>
          <w:lang w:eastAsia="zh-CN"/>
        </w:rPr>
      </w:pPr>
    </w:p>
    <w:p>
      <w:pPr>
        <w:pStyle w:val="10"/>
        <w:ind w:firstLine="480" w:firstLineChars="200"/>
        <w:rPr>
          <w:rFonts w:ascii="Times New Roman" w:hAnsi="Times New Roman" w:cs="Times New Roman"/>
          <w:sz w:val="24"/>
          <w:szCs w:val="32"/>
        </w:rPr>
      </w:pPr>
      <w:r>
        <w:rPr>
          <w:rFonts w:hint="eastAsia" w:hAnsi="宋体" w:cs="Times New Roman"/>
          <w:sz w:val="24"/>
          <w:szCs w:val="32"/>
          <w:lang w:eastAsia="zh-CN"/>
        </w:rPr>
        <w:t>注：</w:t>
      </w:r>
      <w:r>
        <w:rPr>
          <w:rFonts w:ascii="Times New Roman" w:hAnsi="Times New Roman" w:cs="Times New Roman"/>
          <w:sz w:val="24"/>
          <w:szCs w:val="32"/>
        </w:rPr>
        <w:t>河北省遵化县东陵</w:t>
      </w:r>
      <w:r>
        <w:rPr>
          <w:rFonts w:hint="eastAsia" w:ascii="Times New Roman" w:hAnsi="Times New Roman" w:cs="Times New Roman"/>
          <w:sz w:val="24"/>
          <w:szCs w:val="32"/>
          <w:lang w:eastAsia="zh-CN"/>
        </w:rPr>
        <w:t>七</w:t>
      </w:r>
      <w:r>
        <w:rPr>
          <w:rFonts w:ascii="Times New Roman" w:hAnsi="Times New Roman" w:cs="Times New Roman"/>
          <w:sz w:val="24"/>
          <w:szCs w:val="32"/>
        </w:rPr>
        <w:t>、</w:t>
      </w:r>
      <w:r>
        <w:rPr>
          <w:rFonts w:hint="eastAsia" w:ascii="Times New Roman" w:hAnsi="Times New Roman" w:cs="Times New Roman"/>
          <w:sz w:val="24"/>
          <w:szCs w:val="32"/>
          <w:lang w:eastAsia="zh-CN"/>
        </w:rPr>
        <w:t>八</w:t>
      </w:r>
      <w:r>
        <w:rPr>
          <w:rFonts w:ascii="Times New Roman" w:hAnsi="Times New Roman" w:cs="Times New Roman"/>
          <w:sz w:val="24"/>
          <w:szCs w:val="32"/>
        </w:rPr>
        <w:t>、</w:t>
      </w:r>
      <w:r>
        <w:rPr>
          <w:rFonts w:hint="eastAsia" w:ascii="Times New Roman" w:hAnsi="Times New Roman" w:cs="Times New Roman"/>
          <w:sz w:val="24"/>
          <w:szCs w:val="32"/>
          <w:lang w:eastAsia="zh-CN"/>
        </w:rPr>
        <w:t>十一</w:t>
      </w:r>
      <w:r>
        <w:rPr>
          <w:rFonts w:ascii="Times New Roman" w:hAnsi="Times New Roman" w:cs="Times New Roman"/>
          <w:sz w:val="24"/>
          <w:szCs w:val="32"/>
        </w:rPr>
        <w:t>月因有军事活动，不对外开放。</w:t>
      </w:r>
    </w:p>
    <w:p>
      <w:pPr>
        <w:rPr>
          <w:rFonts w:hint="eastAsia"/>
          <w:sz w:val="24"/>
          <w:lang w:eastAsia="zh-CN"/>
        </w:rPr>
      </w:pPr>
    </w:p>
    <w:p>
      <w:pPr>
        <w:jc w:val="right"/>
        <w:rPr>
          <w:rFonts w:hint="default"/>
          <w:sz w:val="24"/>
          <w:lang w:val="en-US" w:eastAsia="zh-CN"/>
        </w:rPr>
      </w:pPr>
    </w:p>
    <w:bookmarkEnd w:id="0"/>
    <w:sectPr>
      <w:footerReference r:id="rId3" w:type="default"/>
      <w:pgSz w:w="11906" w:h="16838"/>
      <w:pgMar w:top="2098" w:right="1474" w:bottom="1984" w:left="1587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numberInDash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黑体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楷体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>
                          <w:pPr>
                            <w:pStyle w:val="11"/>
                            <w:rPr>
                              <w:rFonts w:hint="eastAsia" w:eastAsiaTheme="minorEastAsia"/>
                              <w:sz w:val="24"/>
                              <w:lang w:eastAsia="zh-CN"/>
                            </w:rPr>
                          </w:pPr>
                          <w:r>
                            <w:rPr>
                              <w:rFonts w:hint="eastAsia" w:eastAsiaTheme="minorEastAsia"/>
                              <w:sz w:val="24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eastAsiaTheme="minorEastAsia"/>
                              <w:sz w:val="24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eastAsiaTheme="minorEastAsia"/>
                              <w:sz w:val="24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eastAsiaTheme="minorEastAsia"/>
                              <w:sz w:val="24"/>
                              <w:lang w:eastAsia="zh-CN"/>
                            </w:rPr>
                            <w:t>- 1 -</w:t>
                          </w:r>
                          <w:r>
                            <w:rPr>
                              <w:rFonts w:hint="eastAsia" w:eastAsiaTheme="minorEastAsia"/>
                              <w:sz w:val="24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7" o:spid="_x0000_s1026" o:spt="202" type="#_x0000_t202" style="position:absolute;left:0pt;margin-top:0pt;height:144pt;width:144pt;mso-position-horizontal:outside;mso-position-horizontal-relative:margin;mso-wrap-style:none;z-index:251658240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Mq3zi8YBAABrAwAADgAAAGRycy9lMm9Eb2MueG1srVPNjtMwEL4j8Q6W&#10;7zTZSgslaroCrRYhIUBaeADXsRtLtscau03KA8AbcOLCnefqc+zYTboIboiLM56fb75vPFnfjM6y&#10;g8JowLf8alFzpryEzvhdyz9/unu24iwm4TthwauWH1XkN5unT9ZDaNQSerCdQkYgPjZDaHmfUmiq&#10;KspeOREXEJSnoAZ0ItEVd1WHYiB0Z6tlXT+vBsAuIEgVI3lvz0G+KfhaK5k+aB1VYrblxC2VE8u5&#10;zWe1WYtmhyL0Rk40xD+wcMJ4anqBuhVJsD2av6CckQgRdFpIcBVobaQqGkjNVf2HmvteBFW00HBi&#10;uIwp/j9Y+f7wEZnp6O0488LRE52+fzv9+HX6+ZW9yOMZQmwo6z5QXhpfw5hTJ38kZ1Y9anT5S3oY&#10;xWnQx8tw1ZiYzEWr5WpVU0hSbL4QTvVYHjCmNwocy0bLkV6vDFUc3sV0Tp1TcjcPd8Za8ovGeja0&#10;/OX18roUXCIEbj31yCLOZLOVxu04KdhCdyRhtMHUsAf8wtlA29ByT+vKmX3radh5cWYDZ2M7G8JL&#10;Kmx54mwf0Oz6smSZVQyv9olIFu658bnbxIdetKifti+vzO/3kvX4j2weAF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C4EAABbQ29udGVudF9UeXBl&#10;c10ueG1sUEsBAhQACgAAAAAAh07iQAAAAAAAAAAAAAAAAAYAAAAAAAAAAAAQAAAAEAMAAF9yZWxz&#10;L1BLAQIUABQAAAAIAIdO4kCKFGY80QAAAJQBAAALAAAAAAAAAAEAIAAAADQDAABfcmVscy8ucmVs&#10;c1BLAQIUAAoAAAAAAIdO4kAAAAAAAAAAAAAAAAAEAAAAAAAAAAAAEAAAAAAAAABkcnMvUEsBAhQA&#10;FAAAAAgAh07iQM6pebnPAAAABQEAAA8AAAAAAAAAAQAgAAAAIgAAAGRycy9kb3ducmV2LnhtbFBL&#10;AQIUABQAAAAIAIdO4kAyrfOLxgEAAGsDAAAOAAAAAAAAAAEAIAAAAB4BAABkcnMvZTJvRG9jLnht&#10;bFBLBQYAAAAABgAGAFkBAABW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1"/>
                      <w:rPr>
                        <w:rFonts w:hint="eastAsia" w:eastAsiaTheme="minorEastAsia"/>
                        <w:sz w:val="24"/>
                        <w:lang w:eastAsia="zh-CN"/>
                      </w:rPr>
                    </w:pPr>
                    <w:r>
                      <w:rPr>
                        <w:rFonts w:hint="eastAsia" w:eastAsiaTheme="minorEastAsia"/>
                        <w:sz w:val="24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eastAsiaTheme="minorEastAsia"/>
                        <w:sz w:val="24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eastAsiaTheme="minorEastAsia"/>
                        <w:sz w:val="24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eastAsiaTheme="minorEastAsia"/>
                        <w:sz w:val="24"/>
                        <w:lang w:eastAsia="zh-CN"/>
                      </w:rPr>
                      <w:t>- 1 -</w:t>
                    </w:r>
                    <w:r>
                      <w:rPr>
                        <w:rFonts w:hint="eastAsia" w:eastAsiaTheme="minorEastAsia"/>
                        <w:sz w:val="24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sdt>
      <w:sdtPr>
        <w:id w:val="7337133"/>
        <w:docPartObj>
          <w:docPartGallery w:val="autotext"/>
        </w:docPartObj>
      </w:sdtPr>
      <w:sdtContent/>
    </w:sdt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val="bestFit" w:percent="144"/>
  <w:bordersDoNotSurroundHeader w:val="1"/>
  <w:bordersDoNotSurroundFooter w:val="1"/>
  <w:hideSpellingErrors/>
  <w:hideGrammaticalError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79F8"/>
    <w:rsid w:val="00027AB2"/>
    <w:rsid w:val="000917B9"/>
    <w:rsid w:val="000A5459"/>
    <w:rsid w:val="000C4C92"/>
    <w:rsid w:val="000E1E0F"/>
    <w:rsid w:val="000E61BB"/>
    <w:rsid w:val="001123A3"/>
    <w:rsid w:val="001308F7"/>
    <w:rsid w:val="001D2E61"/>
    <w:rsid w:val="001E555F"/>
    <w:rsid w:val="00290D32"/>
    <w:rsid w:val="002C025D"/>
    <w:rsid w:val="002C3000"/>
    <w:rsid w:val="002E13E2"/>
    <w:rsid w:val="002F6361"/>
    <w:rsid w:val="003004CE"/>
    <w:rsid w:val="003653A6"/>
    <w:rsid w:val="00365B84"/>
    <w:rsid w:val="003767F3"/>
    <w:rsid w:val="0038655D"/>
    <w:rsid w:val="003A2108"/>
    <w:rsid w:val="003A6FAA"/>
    <w:rsid w:val="003D14A2"/>
    <w:rsid w:val="003D3DF5"/>
    <w:rsid w:val="00402DE1"/>
    <w:rsid w:val="0041735A"/>
    <w:rsid w:val="00423A05"/>
    <w:rsid w:val="00423E10"/>
    <w:rsid w:val="004617AB"/>
    <w:rsid w:val="00465FF6"/>
    <w:rsid w:val="00493FD3"/>
    <w:rsid w:val="00496A27"/>
    <w:rsid w:val="00500522"/>
    <w:rsid w:val="00502210"/>
    <w:rsid w:val="005272D1"/>
    <w:rsid w:val="005505F3"/>
    <w:rsid w:val="00574409"/>
    <w:rsid w:val="00574DA9"/>
    <w:rsid w:val="005F72E4"/>
    <w:rsid w:val="0060279C"/>
    <w:rsid w:val="00604330"/>
    <w:rsid w:val="006405E2"/>
    <w:rsid w:val="006848F5"/>
    <w:rsid w:val="00723BD5"/>
    <w:rsid w:val="00730ACC"/>
    <w:rsid w:val="00735841"/>
    <w:rsid w:val="00754610"/>
    <w:rsid w:val="00774219"/>
    <w:rsid w:val="0077596B"/>
    <w:rsid w:val="007953C3"/>
    <w:rsid w:val="007A2BEC"/>
    <w:rsid w:val="007C74E7"/>
    <w:rsid w:val="007E54CD"/>
    <w:rsid w:val="00826E44"/>
    <w:rsid w:val="0083648E"/>
    <w:rsid w:val="008665B0"/>
    <w:rsid w:val="008C4A57"/>
    <w:rsid w:val="008F43D9"/>
    <w:rsid w:val="00917678"/>
    <w:rsid w:val="009567A4"/>
    <w:rsid w:val="00965278"/>
    <w:rsid w:val="00965B34"/>
    <w:rsid w:val="009D67A7"/>
    <w:rsid w:val="00A06F17"/>
    <w:rsid w:val="00A1689C"/>
    <w:rsid w:val="00A37B48"/>
    <w:rsid w:val="00A57CA4"/>
    <w:rsid w:val="00AA747A"/>
    <w:rsid w:val="00AC7BC9"/>
    <w:rsid w:val="00B15D96"/>
    <w:rsid w:val="00B31E84"/>
    <w:rsid w:val="00B9435F"/>
    <w:rsid w:val="00BC2466"/>
    <w:rsid w:val="00BC4671"/>
    <w:rsid w:val="00BD7AE1"/>
    <w:rsid w:val="00BE0B46"/>
    <w:rsid w:val="00C603F7"/>
    <w:rsid w:val="00C679F8"/>
    <w:rsid w:val="00CA02BD"/>
    <w:rsid w:val="00CB4C46"/>
    <w:rsid w:val="00CC5669"/>
    <w:rsid w:val="00CD01A8"/>
    <w:rsid w:val="00D11792"/>
    <w:rsid w:val="00D15169"/>
    <w:rsid w:val="00D56773"/>
    <w:rsid w:val="00D83072"/>
    <w:rsid w:val="00D92776"/>
    <w:rsid w:val="00DF7D69"/>
    <w:rsid w:val="00E149FA"/>
    <w:rsid w:val="00E21E2B"/>
    <w:rsid w:val="00E40DDC"/>
    <w:rsid w:val="00E44CB1"/>
    <w:rsid w:val="00E73B49"/>
    <w:rsid w:val="00EC63E9"/>
    <w:rsid w:val="00ED65AD"/>
    <w:rsid w:val="00F140AC"/>
    <w:rsid w:val="00F2134E"/>
    <w:rsid w:val="00F62793"/>
    <w:rsid w:val="00F90210"/>
    <w:rsid w:val="00FA2E60"/>
    <w:rsid w:val="00FA45FB"/>
    <w:rsid w:val="00FB4416"/>
    <w:rsid w:val="00FB783C"/>
    <w:rsid w:val="00FD082C"/>
    <w:rsid w:val="00FD7678"/>
    <w:rsid w:val="00FD7765"/>
    <w:rsid w:val="012B0674"/>
    <w:rsid w:val="0152181F"/>
    <w:rsid w:val="01AB304A"/>
    <w:rsid w:val="01B023D3"/>
    <w:rsid w:val="01CF6706"/>
    <w:rsid w:val="026D2287"/>
    <w:rsid w:val="029A493F"/>
    <w:rsid w:val="02B836F8"/>
    <w:rsid w:val="02D3568D"/>
    <w:rsid w:val="03092FFE"/>
    <w:rsid w:val="03356D16"/>
    <w:rsid w:val="03985ADA"/>
    <w:rsid w:val="039F0CBD"/>
    <w:rsid w:val="04401145"/>
    <w:rsid w:val="051529ED"/>
    <w:rsid w:val="058213F7"/>
    <w:rsid w:val="06A0228E"/>
    <w:rsid w:val="06E72AA9"/>
    <w:rsid w:val="07405EF4"/>
    <w:rsid w:val="0788080A"/>
    <w:rsid w:val="07E71367"/>
    <w:rsid w:val="08BC05A4"/>
    <w:rsid w:val="08FF0C17"/>
    <w:rsid w:val="094845F0"/>
    <w:rsid w:val="0963250F"/>
    <w:rsid w:val="09723D9C"/>
    <w:rsid w:val="097F7BAD"/>
    <w:rsid w:val="09B60066"/>
    <w:rsid w:val="0A6920EC"/>
    <w:rsid w:val="0A8C2526"/>
    <w:rsid w:val="0AE962F4"/>
    <w:rsid w:val="0AEB2A0D"/>
    <w:rsid w:val="0B3D0578"/>
    <w:rsid w:val="0C255D01"/>
    <w:rsid w:val="0C297D97"/>
    <w:rsid w:val="0D3C4224"/>
    <w:rsid w:val="0D610029"/>
    <w:rsid w:val="0D88679D"/>
    <w:rsid w:val="0DFE10B9"/>
    <w:rsid w:val="0FA65729"/>
    <w:rsid w:val="107A4DEE"/>
    <w:rsid w:val="10A47D69"/>
    <w:rsid w:val="11366EEC"/>
    <w:rsid w:val="12146020"/>
    <w:rsid w:val="126845C1"/>
    <w:rsid w:val="12C10B30"/>
    <w:rsid w:val="134A1994"/>
    <w:rsid w:val="136642BB"/>
    <w:rsid w:val="142327B5"/>
    <w:rsid w:val="14484CDF"/>
    <w:rsid w:val="151F670D"/>
    <w:rsid w:val="155E2CB3"/>
    <w:rsid w:val="157124FD"/>
    <w:rsid w:val="15B17054"/>
    <w:rsid w:val="16173655"/>
    <w:rsid w:val="16E85B46"/>
    <w:rsid w:val="174517D7"/>
    <w:rsid w:val="18413C16"/>
    <w:rsid w:val="18971E78"/>
    <w:rsid w:val="198A0A54"/>
    <w:rsid w:val="19DB6C33"/>
    <w:rsid w:val="1B452A47"/>
    <w:rsid w:val="1BAF2172"/>
    <w:rsid w:val="1C9212F7"/>
    <w:rsid w:val="2096095A"/>
    <w:rsid w:val="20D86240"/>
    <w:rsid w:val="21CE0F2E"/>
    <w:rsid w:val="221D0BEA"/>
    <w:rsid w:val="22DD4281"/>
    <w:rsid w:val="253620CC"/>
    <w:rsid w:val="25981EEB"/>
    <w:rsid w:val="25BF3D61"/>
    <w:rsid w:val="25F044FF"/>
    <w:rsid w:val="26C10A61"/>
    <w:rsid w:val="26CA1A3A"/>
    <w:rsid w:val="27680A3B"/>
    <w:rsid w:val="27A96F19"/>
    <w:rsid w:val="2834230D"/>
    <w:rsid w:val="287A18EA"/>
    <w:rsid w:val="28F8723D"/>
    <w:rsid w:val="295D2412"/>
    <w:rsid w:val="2A8D0D45"/>
    <w:rsid w:val="2B01664D"/>
    <w:rsid w:val="2C7458A4"/>
    <w:rsid w:val="2D644059"/>
    <w:rsid w:val="2DBE0D65"/>
    <w:rsid w:val="2DDE6B1E"/>
    <w:rsid w:val="2E1B43B4"/>
    <w:rsid w:val="2ED32E01"/>
    <w:rsid w:val="2FF20DF5"/>
    <w:rsid w:val="318138A8"/>
    <w:rsid w:val="31F05688"/>
    <w:rsid w:val="320E2B0A"/>
    <w:rsid w:val="32252208"/>
    <w:rsid w:val="3242780E"/>
    <w:rsid w:val="330D4027"/>
    <w:rsid w:val="3330356C"/>
    <w:rsid w:val="33CF5811"/>
    <w:rsid w:val="34031BBE"/>
    <w:rsid w:val="349C60FB"/>
    <w:rsid w:val="35095248"/>
    <w:rsid w:val="355560D1"/>
    <w:rsid w:val="386D21AD"/>
    <w:rsid w:val="387E7233"/>
    <w:rsid w:val="39C71577"/>
    <w:rsid w:val="3A711B0F"/>
    <w:rsid w:val="3A7915E5"/>
    <w:rsid w:val="3B1265AF"/>
    <w:rsid w:val="3B2E080F"/>
    <w:rsid w:val="3B596812"/>
    <w:rsid w:val="3BA0652C"/>
    <w:rsid w:val="3CA23060"/>
    <w:rsid w:val="3CAF6F9F"/>
    <w:rsid w:val="3CDF39C7"/>
    <w:rsid w:val="3D331B41"/>
    <w:rsid w:val="3D762392"/>
    <w:rsid w:val="3DFC6899"/>
    <w:rsid w:val="3E3675FB"/>
    <w:rsid w:val="3EEC1919"/>
    <w:rsid w:val="3F800236"/>
    <w:rsid w:val="3F8C783C"/>
    <w:rsid w:val="3FA9694D"/>
    <w:rsid w:val="40226A0B"/>
    <w:rsid w:val="40DC5AC3"/>
    <w:rsid w:val="40F66CF8"/>
    <w:rsid w:val="40FE47B4"/>
    <w:rsid w:val="41B857FD"/>
    <w:rsid w:val="429465D8"/>
    <w:rsid w:val="431B4937"/>
    <w:rsid w:val="434336CE"/>
    <w:rsid w:val="4361706F"/>
    <w:rsid w:val="43CA1521"/>
    <w:rsid w:val="43D46F84"/>
    <w:rsid w:val="444B0E8A"/>
    <w:rsid w:val="45866A2B"/>
    <w:rsid w:val="45D34AE9"/>
    <w:rsid w:val="46D80A88"/>
    <w:rsid w:val="47793996"/>
    <w:rsid w:val="47A250A3"/>
    <w:rsid w:val="48AC4D69"/>
    <w:rsid w:val="494B3B16"/>
    <w:rsid w:val="49C224BB"/>
    <w:rsid w:val="4A4F5FBC"/>
    <w:rsid w:val="4A732A37"/>
    <w:rsid w:val="4D7C1855"/>
    <w:rsid w:val="4DC87E21"/>
    <w:rsid w:val="4E4E7955"/>
    <w:rsid w:val="4E6A2FDF"/>
    <w:rsid w:val="4EDF3D2B"/>
    <w:rsid w:val="4EED79F5"/>
    <w:rsid w:val="5080370D"/>
    <w:rsid w:val="512A1D93"/>
    <w:rsid w:val="5146198F"/>
    <w:rsid w:val="51F44E31"/>
    <w:rsid w:val="523F45D1"/>
    <w:rsid w:val="52695AB4"/>
    <w:rsid w:val="529D4C7B"/>
    <w:rsid w:val="53BF5C69"/>
    <w:rsid w:val="53DA0A43"/>
    <w:rsid w:val="55B865F8"/>
    <w:rsid w:val="55C0390E"/>
    <w:rsid w:val="55D520AC"/>
    <w:rsid w:val="566F7832"/>
    <w:rsid w:val="56E91124"/>
    <w:rsid w:val="575D4E2E"/>
    <w:rsid w:val="577F6B33"/>
    <w:rsid w:val="58035B31"/>
    <w:rsid w:val="582970BA"/>
    <w:rsid w:val="58F6185E"/>
    <w:rsid w:val="591257DC"/>
    <w:rsid w:val="5B353B99"/>
    <w:rsid w:val="5B6D42C1"/>
    <w:rsid w:val="5C223266"/>
    <w:rsid w:val="5D0B40ED"/>
    <w:rsid w:val="5D101449"/>
    <w:rsid w:val="5DB22BFD"/>
    <w:rsid w:val="5DD739B2"/>
    <w:rsid w:val="5E04116C"/>
    <w:rsid w:val="5E900D37"/>
    <w:rsid w:val="5F5011B7"/>
    <w:rsid w:val="5F88093C"/>
    <w:rsid w:val="5FDB251D"/>
    <w:rsid w:val="60492E1B"/>
    <w:rsid w:val="60FB7125"/>
    <w:rsid w:val="61152047"/>
    <w:rsid w:val="620467BA"/>
    <w:rsid w:val="622D2BEC"/>
    <w:rsid w:val="62F60DE0"/>
    <w:rsid w:val="63DD0DD3"/>
    <w:rsid w:val="641F5EE8"/>
    <w:rsid w:val="649C0E8F"/>
    <w:rsid w:val="65152017"/>
    <w:rsid w:val="65532802"/>
    <w:rsid w:val="65BF6566"/>
    <w:rsid w:val="665D25F4"/>
    <w:rsid w:val="66E50FB1"/>
    <w:rsid w:val="674048E2"/>
    <w:rsid w:val="67D71794"/>
    <w:rsid w:val="683536F6"/>
    <w:rsid w:val="68426F20"/>
    <w:rsid w:val="68715924"/>
    <w:rsid w:val="6A403C00"/>
    <w:rsid w:val="6B4C7D1B"/>
    <w:rsid w:val="6C267EB4"/>
    <w:rsid w:val="6D1363D3"/>
    <w:rsid w:val="6D15429C"/>
    <w:rsid w:val="6D614426"/>
    <w:rsid w:val="6DA577A5"/>
    <w:rsid w:val="6DB8609B"/>
    <w:rsid w:val="6DB87D30"/>
    <w:rsid w:val="6E804287"/>
    <w:rsid w:val="6EB30283"/>
    <w:rsid w:val="6F605325"/>
    <w:rsid w:val="70817970"/>
    <w:rsid w:val="712B5699"/>
    <w:rsid w:val="712D7F05"/>
    <w:rsid w:val="72A30A90"/>
    <w:rsid w:val="72C042BE"/>
    <w:rsid w:val="746D1278"/>
    <w:rsid w:val="762C29D0"/>
    <w:rsid w:val="76975133"/>
    <w:rsid w:val="769B60FD"/>
    <w:rsid w:val="76C10F77"/>
    <w:rsid w:val="77D8678E"/>
    <w:rsid w:val="77F86D3D"/>
    <w:rsid w:val="78061DFD"/>
    <w:rsid w:val="7814798C"/>
    <w:rsid w:val="7819740D"/>
    <w:rsid w:val="789F59B2"/>
    <w:rsid w:val="78E10B53"/>
    <w:rsid w:val="78ED2B64"/>
    <w:rsid w:val="7A224A32"/>
    <w:rsid w:val="7A4B0114"/>
    <w:rsid w:val="7A6D55E9"/>
    <w:rsid w:val="7ABD49CD"/>
    <w:rsid w:val="7B551F3B"/>
    <w:rsid w:val="7BA85469"/>
    <w:rsid w:val="7C0E15E2"/>
    <w:rsid w:val="7C28250F"/>
    <w:rsid w:val="7CFB06AD"/>
    <w:rsid w:val="7D0E2676"/>
    <w:rsid w:val="7E600C51"/>
    <w:rsid w:val="7E6C694C"/>
    <w:rsid w:val="7E8622B0"/>
    <w:rsid w:val="7ED17F92"/>
    <w:rsid w:val="7FB50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99" w:semiHidden="0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2"/>
    <w:qFormat/>
    <w:uiPriority w:val="9"/>
    <w:pPr>
      <w:keepNext/>
      <w:keepLines/>
      <w:spacing w:before="340" w:after="330" w:line="578" w:lineRule="auto"/>
      <w:jc w:val="center"/>
      <w:outlineLvl w:val="0"/>
    </w:pPr>
    <w:rPr>
      <w:rFonts w:eastAsia="黑体" w:asciiTheme="minorAscii" w:hAnsiTheme="minorAscii"/>
      <w:bCs/>
      <w:kern w:val="44"/>
      <w:sz w:val="32"/>
      <w:szCs w:val="44"/>
    </w:rPr>
  </w:style>
  <w:style w:type="paragraph" w:styleId="3">
    <w:name w:val="heading 2"/>
    <w:basedOn w:val="1"/>
    <w:next w:val="1"/>
    <w:link w:val="23"/>
    <w:unhideWhenUsed/>
    <w:qFormat/>
    <w:uiPriority w:val="9"/>
    <w:pPr>
      <w:keepNext/>
      <w:keepLines/>
      <w:spacing w:before="320" w:after="320" w:line="576" w:lineRule="auto"/>
      <w:jc w:val="center"/>
      <w:outlineLvl w:val="1"/>
    </w:pPr>
    <w:rPr>
      <w:rFonts w:eastAsia="方正黑体_GBK" w:asciiTheme="majorAscii" w:hAnsiTheme="majorAscii" w:cstheme="majorBidi"/>
      <w:bCs/>
      <w:sz w:val="32"/>
      <w:szCs w:val="32"/>
    </w:rPr>
  </w:style>
  <w:style w:type="paragraph" w:styleId="4">
    <w:name w:val="heading 3"/>
    <w:basedOn w:val="1"/>
    <w:next w:val="1"/>
    <w:link w:val="24"/>
    <w:unhideWhenUsed/>
    <w:qFormat/>
    <w:uiPriority w:val="9"/>
    <w:pPr>
      <w:keepNext/>
      <w:keepLines/>
      <w:spacing w:before="260" w:after="260" w:line="416" w:lineRule="auto"/>
      <w:jc w:val="center"/>
      <w:outlineLvl w:val="2"/>
    </w:pPr>
    <w:rPr>
      <w:rFonts w:eastAsia="方正楷体_GBK" w:asciiTheme="minorAscii" w:hAnsiTheme="minorAscii"/>
      <w:b/>
      <w:bCs/>
      <w:sz w:val="32"/>
      <w:szCs w:val="32"/>
    </w:rPr>
  </w:style>
  <w:style w:type="paragraph" w:styleId="5">
    <w:name w:val="heading 4"/>
    <w:basedOn w:val="1"/>
    <w:next w:val="1"/>
    <w:link w:val="25"/>
    <w:semiHidden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6">
    <w:name w:val="heading 5"/>
    <w:basedOn w:val="1"/>
    <w:next w:val="1"/>
    <w:link w:val="26"/>
    <w:semiHidden/>
    <w:unhideWhenUsed/>
    <w:qFormat/>
    <w:uiPriority w:val="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link w:val="27"/>
    <w:semiHidden/>
    <w:unhideWhenUsed/>
    <w:qFormat/>
    <w:uiPriority w:val="9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8">
    <w:name w:val="heading 7"/>
    <w:basedOn w:val="1"/>
    <w:next w:val="1"/>
    <w:link w:val="28"/>
    <w:semiHidden/>
    <w:unhideWhenUsed/>
    <w:qFormat/>
    <w:uiPriority w:val="9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9">
    <w:name w:val="heading 8"/>
    <w:basedOn w:val="1"/>
    <w:next w:val="1"/>
    <w:link w:val="29"/>
    <w:semiHidden/>
    <w:unhideWhenUsed/>
    <w:qFormat/>
    <w:uiPriority w:val="9"/>
    <w:pPr>
      <w:keepNext/>
      <w:keepLines/>
      <w:spacing w:before="240" w:after="64" w:line="320" w:lineRule="auto"/>
      <w:outlineLvl w:val="7"/>
    </w:pPr>
    <w:rPr>
      <w:rFonts w:asciiTheme="majorHAnsi" w:hAnsiTheme="majorHAnsi" w:eastAsiaTheme="majorEastAsia" w:cstheme="majorBidi"/>
      <w:sz w:val="24"/>
      <w:szCs w:val="24"/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alibri" w:hAnsi="Calibri" w:cs="Times New Roman"/>
      <w:kern w:val="2"/>
      <w:sz w:val="21"/>
      <w:szCs w:val="22"/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Plain Text"/>
    <w:basedOn w:val="1"/>
    <w:link w:val="19"/>
    <w:unhideWhenUsed/>
    <w:qFormat/>
    <w:uiPriority w:val="99"/>
    <w:rPr>
      <w:rFonts w:ascii="宋体" w:hAnsi="Courier New" w:eastAsia="宋体" w:cs="Courier New"/>
      <w:szCs w:val="21"/>
    </w:rPr>
  </w:style>
  <w:style w:type="paragraph" w:styleId="11">
    <w:name w:val="footer"/>
    <w:basedOn w:val="1"/>
    <w:link w:val="2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2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footnote text"/>
    <w:basedOn w:val="1"/>
    <w:semiHidden/>
    <w:unhideWhenUsed/>
    <w:qFormat/>
    <w:uiPriority w:val="99"/>
    <w:pPr>
      <w:snapToGrid w:val="0"/>
      <w:jc w:val="left"/>
    </w:pPr>
    <w:rPr>
      <w:sz w:val="18"/>
      <w:szCs w:val="18"/>
    </w:rPr>
  </w:style>
  <w:style w:type="paragraph" w:styleId="14">
    <w:name w:val="Normal (Web)"/>
    <w:basedOn w:val="1"/>
    <w:semiHidden/>
    <w:unhideWhenUsed/>
    <w:qFormat/>
    <w:uiPriority w:val="99"/>
    <w:rPr>
      <w:sz w:val="24"/>
    </w:rPr>
  </w:style>
  <w:style w:type="character" w:styleId="16">
    <w:name w:val="footnote reference"/>
    <w:basedOn w:val="15"/>
    <w:semiHidden/>
    <w:unhideWhenUsed/>
    <w:qFormat/>
    <w:uiPriority w:val="99"/>
    <w:rPr>
      <w:vertAlign w:val="superscript"/>
    </w:rPr>
  </w:style>
  <w:style w:type="table" w:styleId="18">
    <w:name w:val="Table Grid"/>
    <w:basedOn w:val="17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19">
    <w:name w:val="纯文本 Char"/>
    <w:basedOn w:val="15"/>
    <w:link w:val="10"/>
    <w:qFormat/>
    <w:uiPriority w:val="99"/>
    <w:rPr>
      <w:rFonts w:ascii="宋体" w:hAnsi="Courier New" w:eastAsia="宋体" w:cs="Courier New"/>
      <w:szCs w:val="21"/>
    </w:rPr>
  </w:style>
  <w:style w:type="character" w:customStyle="1" w:styleId="20">
    <w:name w:val="页眉 Char"/>
    <w:basedOn w:val="15"/>
    <w:link w:val="12"/>
    <w:semiHidden/>
    <w:qFormat/>
    <w:uiPriority w:val="99"/>
    <w:rPr>
      <w:sz w:val="18"/>
      <w:szCs w:val="18"/>
    </w:rPr>
  </w:style>
  <w:style w:type="character" w:customStyle="1" w:styleId="21">
    <w:name w:val="页脚 Char"/>
    <w:basedOn w:val="15"/>
    <w:link w:val="11"/>
    <w:semiHidden/>
    <w:qFormat/>
    <w:uiPriority w:val="99"/>
    <w:rPr>
      <w:sz w:val="18"/>
      <w:szCs w:val="18"/>
    </w:rPr>
  </w:style>
  <w:style w:type="character" w:customStyle="1" w:styleId="22">
    <w:name w:val="标题 1 Char"/>
    <w:basedOn w:val="15"/>
    <w:link w:val="2"/>
    <w:qFormat/>
    <w:uiPriority w:val="9"/>
    <w:rPr>
      <w:rFonts w:eastAsia="黑体" w:asciiTheme="minorAscii" w:hAnsiTheme="minorAscii"/>
      <w:bCs/>
      <w:kern w:val="44"/>
      <w:sz w:val="32"/>
      <w:szCs w:val="44"/>
    </w:rPr>
  </w:style>
  <w:style w:type="character" w:customStyle="1" w:styleId="23">
    <w:name w:val="标题 2 Char"/>
    <w:basedOn w:val="15"/>
    <w:link w:val="3"/>
    <w:semiHidden/>
    <w:qFormat/>
    <w:uiPriority w:val="9"/>
    <w:rPr>
      <w:rFonts w:eastAsia="方正黑体_GBK" w:asciiTheme="majorAscii" w:hAnsiTheme="majorAscii" w:cstheme="majorBidi"/>
      <w:bCs/>
      <w:sz w:val="32"/>
      <w:szCs w:val="32"/>
    </w:rPr>
  </w:style>
  <w:style w:type="character" w:customStyle="1" w:styleId="24">
    <w:name w:val="标题 3 Char"/>
    <w:basedOn w:val="15"/>
    <w:link w:val="4"/>
    <w:semiHidden/>
    <w:qFormat/>
    <w:uiPriority w:val="9"/>
    <w:rPr>
      <w:rFonts w:eastAsia="方正楷体_GBK" w:asciiTheme="minorAscii" w:hAnsiTheme="minorAscii"/>
      <w:b/>
      <w:bCs/>
      <w:sz w:val="32"/>
      <w:szCs w:val="32"/>
    </w:rPr>
  </w:style>
  <w:style w:type="character" w:customStyle="1" w:styleId="25">
    <w:name w:val="标题 4 Char"/>
    <w:basedOn w:val="15"/>
    <w:link w:val="5"/>
    <w:semiHidden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character" w:customStyle="1" w:styleId="26">
    <w:name w:val="标题 5 Char"/>
    <w:basedOn w:val="15"/>
    <w:link w:val="6"/>
    <w:semiHidden/>
    <w:qFormat/>
    <w:uiPriority w:val="9"/>
    <w:rPr>
      <w:b/>
      <w:bCs/>
      <w:sz w:val="28"/>
      <w:szCs w:val="28"/>
    </w:rPr>
  </w:style>
  <w:style w:type="character" w:customStyle="1" w:styleId="27">
    <w:name w:val="标题 6 Char"/>
    <w:basedOn w:val="15"/>
    <w:link w:val="7"/>
    <w:semiHidden/>
    <w:qFormat/>
    <w:uiPriority w:val="9"/>
    <w:rPr>
      <w:rFonts w:asciiTheme="majorHAnsi" w:hAnsiTheme="majorHAnsi" w:eastAsiaTheme="majorEastAsia" w:cstheme="majorBidi"/>
      <w:b/>
      <w:bCs/>
      <w:sz w:val="24"/>
      <w:szCs w:val="24"/>
    </w:rPr>
  </w:style>
  <w:style w:type="character" w:customStyle="1" w:styleId="28">
    <w:name w:val="标题 7 Char"/>
    <w:basedOn w:val="15"/>
    <w:link w:val="8"/>
    <w:semiHidden/>
    <w:qFormat/>
    <w:uiPriority w:val="9"/>
    <w:rPr>
      <w:b/>
      <w:bCs/>
      <w:sz w:val="24"/>
      <w:szCs w:val="24"/>
    </w:rPr>
  </w:style>
  <w:style w:type="character" w:customStyle="1" w:styleId="29">
    <w:name w:val="标题 8 Char"/>
    <w:basedOn w:val="15"/>
    <w:link w:val="9"/>
    <w:semiHidden/>
    <w:qFormat/>
    <w:uiPriority w:val="9"/>
    <w:rPr>
      <w:rFonts w:asciiTheme="majorHAnsi" w:hAnsiTheme="majorHAnsi" w:eastAsiaTheme="majorEastAsia" w:cstheme="majorBidi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C501CD5-9AB1-4EC9-9971-2CAEF1A4ABB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267</Words>
  <Characters>1526</Characters>
  <Lines>12</Lines>
  <Paragraphs>3</Paragraphs>
  <TotalTime>2</TotalTime>
  <ScaleCrop>false</ScaleCrop>
  <LinksUpToDate>false</LinksUpToDate>
  <CharactersWithSpaces>1790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2019-05-21T02:29:00Z</dcterms:created>
  <dc:creator>Administrator</dc:creator>
  <cp:lastModifiedBy>Administrator</cp:lastModifiedBy>
  <dcterms:modified xsi:type="dcterms:W3CDTF">2023-06-05T07:30:23Z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</Properties>
</file>