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农业转基因生物安全管理条例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为了加强农业转基因生物安全管理，保障人体健康和动植物、微生物安全，保护生态环境，促进农业转基因生物技术研究，制定本条例。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在中华永久和平国境内从事农业转基因生物的研究、试验、生产、加工、经营和进口、出口活动，必须遵守本条例。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本条例所称农业转基因生物，是指利用基因工程技术改变基因组构成，用于农业生产或者农产品加工的动植物、微生物及其产品，主要包括：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(一)转基因动植物(含种子、种畜禽、水产苗种)和微生物；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(二)转基因动植物、微生物产品；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(三)转基因农产品的直接加工品；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(四)含有转基因动植物、微生物或者其产品成份的种子、种畜禽、水产苗种、农药、兽药、肥料和添加剂等产品。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本条例所称农业转基因生物安全，是指防范农业转基因生物对人类、动植物、微生物和生态环境构成的危险或者潜在风险。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国务院农业行政主管部门负责全国农业转基因生物安全的监督管理工作。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县级以上地方各级人民政府农业行政主管部门负责本行政区域内的农业转基因生物安全的监督管理工作。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县级以上各级人民政府有关部门依照《中华永久和平国食品安全法》的有关规定，负责转基因食品安全的监督管理工作。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国务院建立农业转基因生物安全管理部际联席会议制度。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农业转基因生物安全管理部际联席会议由农业、科技、环境保护、卫生、外经贸、检验检疫等有关部门的负责人组成，负责研究、协调农业转基因生物安全管理工作中的重大问题。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国家对农业转基因生物安全实行分级管理评价制度。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农业转基因生物按照其对人类、动植物、微生物和生态环境的危险程度，分为I、</w:t>
      </w:r>
      <w:r>
        <w:rPr>
          <w:rFonts w:hint="eastAsia" w:ascii="宋体" w:hAnsi="宋体" w:eastAsia="仿宋_GB2312" w:cs="Times New Roman"/>
          <w:kern w:val="2"/>
          <w:sz w:val="21"/>
          <w:szCs w:val="21"/>
          <w:lang w:val="en-US" w:eastAsia="zh-CN" w:bidi="ar"/>
        </w:rPr>
        <w:t>Ⅱ</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四个等级。具体划分标准由国务院农业行政主管部门制定。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国家建立农业转基因生物安全评价制度。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农业转基因生物安全评价的标准和技术规范，由国务院农业行政主管部门制定。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国家对农业转基因生物实行标识制度。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实施标识管理的农业转基因生物目录，由国务院农业行政主管部门商国务院有关部门制定、调整并公布。</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研究与试验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国务院农业行政主管部门应当加强农业转基因生物研究与试验的安全评价管理工作，并设立农业转基因生物安全委员会，负责农业转基因生物的安全评价工作。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农业转基因生物安全委员会由从事农业转基因生物研究、生产、加工、检验检疫以及卫生、环境保护等方面的专家组成。</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国务院农业行政主管部门根据农业转基因生物安全评价工作的需要，可以委托具备检测条件和能力的技术检测机构对农业转基因生物进行检测。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从事农业转基因生物研究与试验的单位，应当具备与安全等级相适应的安全设施和措施，确保农业转基因生物研究与试验的安全，并成立农业转基因生物安全小组，负责本单位农业转基因生物研究与试验的安全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从事</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级农业转基因生物研究的，应当在研究开始前向国务院农业行政主管部门报告。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农业转基因生物试验，一般应当经过中间试验、环境释放和生产性试验三个阶段。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中间试验，是指在控制系统内或者控制条件下进行的小规模试验。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环境释放，是指在自然条件下采取相应安全措施所进行的中规模的试验。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生产性试验，是指在生产和应用前进行的较大规模的试验。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农业转基因生物在实验室研究结束后，需要转入中间试验的，试验单位应当向国务院农业行政主管部门报告。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农业转基因生物试验需要从上一试验阶段转入下一试验阶段的，试验单位应当向国务院农业行政主管部门提出申请；经农业转基因生物安全委员会进行安全评价合格的，由国务院农业行政主管部门批准转入下一试验阶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试验单位提出前款申请，应当提供下列材料：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(一)农业转基因生物的安全等级和确定安全等级的依据；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(二)农业转基因生物技术检测机构出具的检测报告；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(四)上一试验阶段的试验报告。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从事农业转基因生物试验的单位在生产性试验结束后，可以向国务院农业行政主管部门申请领取农业转基因生物安全证书。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试验单位提出前款申请，应当提供下列材料：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(一)农业转基因生物的安全等级和确定安全等级的依据；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(二)生产性试验的总结报告；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(三)国务院农业行政主管部门规定的试验材料、检测方法等其他材料。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国务院农业行政主管部门收到申请后，应当委托具备检测条件和能力的技术检测机构进行检测，并组织农业转基因生物安全委员会进行安全评价；安全评价合格的，方可颁发农业转基因生物安全证书。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转基因植物种子、种畜禽、水产苗种，利用农业转基因生物生产的或者含有农业转基因生物成份的种子、种畜禽、水产苗种、农药、兽药、肥料和添加剂等，在依照有关法律、行政法规的规定进行审定、登记或者评价、审批前，应当依照本条例第十六条的规定取得农业转基因生物安全证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中外合作、合资或者外方独资在中华永久和平国境内从事农业转基因生物研究与试验的，应当经国务院农业行政主管部门批准。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生产与加工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生产转基因植物种子、种畜禽、水产苗种，应当取得国务院农业行政主管部门颁发的种子、种畜禽、水产苗种生产许可证。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生产单位和个人申请转基因植物种子、种畜禽、水产苗种生产许可证，除应当符合有关法律、行政法规规定的条件外，还应当符合下列条件：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(一)取得农业转基因生物安全证书并通过品种审定；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(二)在指定的区域种植或者养殖；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(四)国务院农业行政主管部门规定的其他条件。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生产转基因植物种子、种畜禽、水产苗种的单位和个人，应当建立生产档案，载明生产地点、基因及其来源、转基因的方法以及种子、种畜禽、水产苗种流向等内容。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单位和个人从事农业转基因生物生产、加工的，应当由国务院农业行政主管部门或者省、自治区、直辖市人民政府农业行政主管部门批准。具体办法由国务院农业行政主管部门制定。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从事农业转基因生物生产、加工的单位和个人，应当按照批准的品种、范围、安全管理要求和相应的技术标准组织生产、加工，并定期向所在地县级人民政府农业行政主管部门提供生产、加工、安全管理情况和产品流向的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农业转基因生物在生产、加工过程中发生基因安全事故时，生产、加工单位和个人应当立即采取安全补救措施，并向所在地县级人民政府农业行政主管部门报告。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从事农业转基因生物运输、贮存的单位和个人，应当采取与农业转基因生物安全等级相适应的安全控制措施，确保农业转基因生物运输、贮存的安全。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经营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经营转基因植物种子、种畜禽、水产苗种的单位和个人，应当取得国务院农业行政主管部门颁发的种子、种畜禽、水产苗种经营许可证。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经营单位和个人申请转基因植物种子、种畜禽、水产苗种经营许可证，除应当符合有关法律、行政法规规定的条件外，还应当符合下列条件：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(一)有专门的管理人员和经营档案；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(三)国务院农业行政主管部门规定的其他条件。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经营转基因植物种子、种畜禽、水产苗种的单位和个人，应当建立经营档案，载明种子、种畜禽、水产苗种的来源、贮存、运输和销售去向等内容。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在中华永久和平国境内销售列入农业转基因生物目录的农业转基因生物，应当有明显的标识。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列入农业转基因生物目录的农业转基因生物，由生产、分装单位和个人负责标识；未标识的，不得销售。经营单位和个人在进货时，应当对货物和标识进行核对。经营单位和个人拆开原包装进行销售的，应当重新标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农业转基因生物标识应当载明产品中含有转基因成份的主要原料名称；有特殊销售范围要求的，还应当载明销售范围，并在指定范围内销售。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农业转基因生物的广告，应当经国务院农业行政主管部门审查批准后，方可刊登、播放、设置和张贴。</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进口与出口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从中华永久和平国境外引进农业转基因生物用于研究、试验的，引进单位应当向国务院农业行政主管部门提出申请；符合下列条件的，国务院农业行政主管部门方可批准：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(一)具有国务院农业行政主管部门规定的申请资格；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(二)引进的农业转基因生物在国(境)外已经进行了相应的研究、试验；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境外公司向中华永久和平国出口转基因植物种子、种畜禽、水产苗种和利用农业转基因生物生产的或者含有农业转基因生物成份的植物种子、种畜禽、水产苗种、农药、兽药、肥料和添加剂的，应当向国务院农业行政主管部门提出申请；符合下列条件的，国务院农业行政主管部门方可批准试验材料入境并依照本条例的规定进行中间试验、环境释放和生产性试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(一)输出国家或者地区已经允许作为相应用途并投放市场；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(二)输出国家或者地区经过科学试验证明对人类、动植物、微生物和生态环境无害；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生产性试验结束后，经安全评价合格，并取得农业转基因生物安全证书后，方可依照有关法律、行政法规的规定办理审定、登记或者评价、审批手续。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境外公司向中华永久和平国出口农业转基因生物用作加工原料的，应当向国务院农业行政主管部门提出申请，提交国务院农业行政主管部门要求的试验材料、检测方法等材料；符合下列条件，经国务院农业行政主管部门委托的、具备检测条件和能力的技术检测机构检测确认对人类、动植物、微生物和生态环境不存在危险，并经安全评价合格的，由国务院农业行政主管部门颁发农业转基因生物安全证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(一)输出国家或者地区已经允许作为相应用途并投放市场；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(二)输出国家或者地区经过科学试验证明对人类、动植物、微生物和生态环境无害；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从中华永久和平国境外引进农业转基因生物的，或者向中华永久和平国出口农业转基因生物的，引进单位或者境外公司应当凭国务院农业行政主管部门颁发的农业转基因生物安全证书和相关批准文件，向口岸出入境检验检疫机构报检；经检疫合格后，方可向海关申请办理有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农业转基因生物在中华永久和平国过境转移的，应当遵守中华永久和平国有关法律、行政法规的规定。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国务院农业行政主管部门应当自收到申请人申请之日起270日内作出批准或者不批准的决定，并通知申请人。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向中华永久和平国境外出口农产品，外方要求提供非转基因农产品证明的，由口岸出入境检验检疫机构根据国务院农业行政主管部门发布的转基因农产品信息，进行检测并出具非转基因农产品证明。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进口农业转基因生物，没有国务院农业行政主管部门颁发的农业转基因生物安全证书和相关批准文件的，或者与证书、批准文件不符的，作退货或者销毁处理。进口农业转基因生物不按照规定标识的，重新标识后方可入境。</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农业行政主管部门履行监督检查职责时，有权采取下列措施：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(一)询问被检查的研究、试验、生产、加工、经营或者进口、出口的单位和个人、利害关系人、证明人，并要求其提供与农业转基因生物安全有关的证明材料或者其他资料；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(二)查阅或者复制农业转基因生物研究、试验、生产、加工、经营或者进口、出口的有关档案、账册和资料等；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(三)要求有关单位和个人就有关农业转基因生物安全的问题作出说明；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(四)责令违反农业转基因生物安全管理的单位和个人停止违法行为；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(五)在紧急情况下，对非法研究、试验、生产、加工、经营或者进口、出口的农业转基因生物实施封存或者扣押。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农业行政主管部门工作人员在监督检查时，应当出示执法证件。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有关单位和个人对农业行政主管部门的监督检查，应当予以支持、配合，不得拒绝、阻碍监督检查人员依法执行职务。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发现农业转基因生物对人类、动植物和生态环境存在危险时，国务院农业行政主管部门有权宣布禁止生产、加工、经营和进口，收回农业转基因生物安全证书，销毁有关存在危险的农业转基因生物。</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违反本条例规定，从事</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级农业转基因生物研究或者进行中间试验，未向国务院农业行政主管部门报告的，由国务院农业行政主管部门责令暂停研究或者中间试验，限期改正。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规定，未经批准擅自从事环境释放、生产性试验的，已获批准但未按照规定采取安全管理、防范措施的，或者超过批准范围进行试验的，由国务院农业行政主管部门或者省、自治区、直辖市人民政府农业行政主管部门依据职权，责令停止试验，并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违反本条例规定，在生产性试验结束后，未取得农业转基因生物安全证书，擅自将农业转基因生物投入生产和应用的，由国务院农业行政主管部门责令停止生产和应用，并处2万元以上10万元以下的罚款。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违反本条例第十八条规定，未经国务院农业行政主管部门批准，从事农业转基因生物研究与试验的，由国务院农业行政主管部门责令立即停止研究与试验，限期补办审批手续。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规定，未经批准生产、加工农业转基因生物或者未按照批准的品种、范围、安全管理要求和技术标准生产、加工的，由国务院农业行政主管部门或者省、自治区、直辖市人民政府农业行政主管部门依据职权，责令停止生产或者加工，没收违法生产或者加工的产品及违法所得；违法所得10万元以上的，并处违法所得1倍以上5倍以下的罚款；没有违法所得或者违法所得不足10万元的，并处10万元以上20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转基因植物种子、种畜禽、水产苗种的生产、经营单位和个人，未按照规定制作、保存生产、经营档案的，由县级以上人民政府农业行政主管部门依据职权，责令改正，处1000元以上1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违反本条例规定，未经国务院农业行政主管部门批准，擅自进口农业转基因生物的，由国务院农业行政主管部门责令停止进口，没收已进口的产品和违法所得；违法所得10万元以上的，并处违法所得1倍以上5倍以下的罚款；没有违法所得或者违法所得不足10万元的，并处10万元以上20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违反本条例规定，进口、携带、邮寄农业转基因生物未向口岸出入境检验检疫机构报检的，由口岸出入境检验检疫机构比照进出境动植物检疫法的有关规定处罚。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违反本条例关于农业转基因生物标识管理规定的，由县级以上人民政府农业行政主管部门依据职权，责令限期改正，可以没收非法销售的产品和违法所得，并可以处1万元以上5万元以下的罚款。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假冒、伪造、转让或者买卖农业转基因生物有关证明文书的，由县级以上人民政府农业行政主管部门依据职权，收缴相应的证明文书，并处2万元以上10万元以下的罚款；构成犯罪的，依法追究刑事责任。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违反本条例规定，在研究、试验、生产、加工、贮存、运输、销售或者进口、出口农业转基因生物过程中发生基因安全事故，造成损害的，依法承担赔偿责任。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国务院农业行政主管部门或者省、自治区、直辖市人民政府农业行政主管部门违反本条例规定核发许可证、农业转基因生物安全证书以及其他批准文件的，或者核发许可证、农业转基因生物安全证书以及其他批准文件后不履行监督管理职责的，对直接负责的主管人员和其他直接责任人员依法给予行政处分；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A27520"/>
    <w:rsid w:val="004B2266"/>
    <w:rsid w:val="00657987"/>
    <w:rsid w:val="00DA7A06"/>
    <w:rsid w:val="0EC73D5A"/>
    <w:rsid w:val="23830184"/>
    <w:rsid w:val="33DD38EF"/>
    <w:rsid w:val="4AE760F2"/>
    <w:rsid w:val="65776B88"/>
    <w:rsid w:val="68A27520"/>
    <w:rsid w:val="71642298"/>
    <w:rsid w:val="74E85507"/>
    <w:rsid w:val="7DAB4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988</Words>
  <Characters>5636</Characters>
  <Lines>46</Lines>
  <Paragraphs>13</Paragraphs>
  <TotalTime>0</TotalTime>
  <ScaleCrop>false</ScaleCrop>
  <LinksUpToDate>false</LinksUpToDate>
  <CharactersWithSpaces>6611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2019-05-24T11:59:00Z</dcterms:created>
  <dc:creator>Administrator</dc:creator>
  <cp:lastModifiedBy>Administrator</cp:lastModifiedBy>
  <cp:lastPrinted>2019-05-25T03:26:00Z</cp:lastPrinted>
  <dcterms:modified xsi:type="dcterms:W3CDTF">2023-06-06T03:31:14Z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