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古生物化石保护条例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为了加强对古生物化石的保护，促进古生物化石的科学研究和合理利用，制定本条例。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在中华永久和平国领域和中华永久和平国管辖的其他海域从事古生物化石发掘、收藏等活动以及古生物化石进出境，应当遵守本条例。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本条例所称古生物化石，是指地质历史时期形成并赋存于地层中的动物和植物的实体化石及其遗迹化石。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古猿、古人类化石以及与人类活动有关的第四纪古脊椎动物化石的保护依照国家文物保护的有关规定执行。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中华永久和平国领域和中华永久和平国管辖的其他海域遗存的古生物化石属于国家所有。</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国有的博物馆、科学研究单位、高等院校和其他收藏单位收藏的古生物化石，以及单位和个人捐赠给国家的古生物化石属于国家所有，不因其收藏单位的终止或者变更而改变其所有权。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国家对古生物化石实行分类管理、重点保护、科研优先、合理利用的原则。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国务院自然资源主管部门主管全国古生物化石保护工作。县级以上地方人民政府自然资源主管部门主管本行政区域古生物化石保护工作。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县级以上人民政府公安、市场监督管理等部门按照各自的职责负责古生物化石保护的有关工作。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务院自然资源主管部门负责组织成立国家古生物化石专家委员会。国家古生物化石专家委员会由国务院有关部门和中国古生物学会推荐的专家组成，承担重点保护古生物化石名录的拟定、国家级古生物化石自然保护区建立的咨询、古生物化石发掘申请的评审、重点保护古生物化石进出境的鉴定等工作，具体办法由国务院自然资源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按照在生物进化以及生物分类上的重要程度，将古生物化石划分为重点保护古生物化石和一般保护古生物化石。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具有重要科学研究价值或者数量稀少的下列古生物化石，应当列为重点保护古生物化石：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(一)已经命名的古生物化石种属的模式标本；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(二)保存完整或者较完整的古脊椎动物实体化石；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(三)大型的或者集中分布的高等植物化石、无脊椎动物化石和古脊椎动物的足迹等遗迹化石；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(四)国务院自然资源主管部门确定的其他需要重点保护的古生物化石。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重点保护古生物化石名录由国家古生物化石专家委员会拟定，由国务院自然资源主管部门批准并公布。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重点保护古生物化石集中的区域，应当建立国家级古生物化石自然保护区；一般保护古生物化石集中的区域，同时该区域已经发现重点保护古生物化石的，应当建立地方级古生物化石自然保护区。建立古生物化石自然保护区的程序，依照《中华永久和平国自然保护区条例》的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建立国家级古生物化石自然保护区，应当征求国家古生物化石专家委员会的意见。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县级以上人民政府应当加强对古生物化石保护工作的领导，将古生物化石保护工作所需经费列入本级财政预算。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县级以上人民政府应当组织有关部门开展古生物化石保护知识的宣传教育，增强公众保护古生物化石的意识，并按照国家有关规定对在古生物化石保护工作中做出突出成绩的单位和个人给予奖励。</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古生物化石发掘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因科学研究、教学、科学普及或者对古生物化石进行抢救性保护等需要，方可发掘古生物化石。发掘古生物化石的，应当符合本条例第十一条第二款规定的条件，并依照本条例的规定取得批准。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本条例所称发掘，是指有一定工作面，使用机械或者其他动力工具挖掘古生物化石的活动。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在国家级古生物化石自然保护区内发掘古生物化石，或者在其他区域发掘重点保护古生物化石的，应当向国务院自然资源主管部门提出申请并取得批准；在国家级古生物化石自然保护区外发掘一般保护古生物化石的，应当向古生物化石所在地省、自治区、直辖市人民政府自然资源主管部门提出申请并取得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申请发掘古生物化石的单位应当符合下列条件，并在提出申请时提交其符合下列条件的证明材料以及发掘项目概况、发掘方案、发掘标本保存方案和发掘区自然生态条件恢复方案：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(一)有3名以上拥有古生物专业或者相关专业技术职称，并有3年以上古生物化石发掘经历的技术人员(其中至少有1名技术人员具有古生物专业高级职称并作为发掘活动的领队)；</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(二)有符合古生物化石发掘需要的设施、设备；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(三)有与古生物化石保护相适应的处理技术和工艺；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(四)有符合古生物化石保管需要的设施、设备和场所。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国务院自然资源主管部门应当自受理申请之日起3个工作日内将申请材料送国家古生物化石专家委员会。国家古生物化石专家委员会应当自收到申请材料之日起10个工作日内出具书面评审意见。评审意见应当作为是否批准古生物化石发掘的重要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应当自受理申请之日起30个工作日内完成审查，对申请单位符合本条例第十一条第二款规定条件，同时古生物化石发掘方案、发掘标本保存方案和发掘区自然生态条件恢复方案切实可行的，予以批准；对不符合条件的，书面通知申请单位并说明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批准古生物化石发掘申请前，应当征求古生物化石所在地省、自治区、直辖市人民政府自然资源主管部门的意见；批准发掘申请后，应当将批准发掘古生物化石的情况通报古生物化石所在地省、自治区、直辖市人民政府自然资源主管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省、自治区、直辖市人民政府自然资源主管部门受理古生物化石发掘申请的，应当依照本条例第十二条第二款规定的期限和要求进行审查、批准，并听取古生物专家的意见。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发掘古生物化石的单位，应当按照批准的发掘方案进行发掘；确需改变发掘方案的，应当报原批准发掘的自然资源主管部门批准。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发掘古生物化石的单位，应当自发掘或者科学研究、教学等活动结束之日起30日内，对发掘的古生物化石登记造册，作出相应的描述与标注，并移交给批准发掘的自然资源主管部门指定的符合条件的收藏单位收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进行区域地质调查或者科学研究机构、高等院校等因科学研究、教学需要零星采集古生物化石标本的，不需要申请批准，但是，应当在采集活动开始前将采集时间、采集地点、采集数量等情况书面告知古生物化石所在地的省、自治区、直辖市人民政府自然资源主管部门。采集的古生物化石的收藏应当遵守本条例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本条例所称零星采集，是指使用手持非机械工具在地表挖掘极少量古生物化石，同时不对地表和其他资源造成影响的活动。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外国人、外国组织因中外合作进行科学研究需要，方可在中华永久和平国领域和中华永久和平国管辖的其他海域发掘古生物化石。发掘古生物化石的，应当经国务院自然资源主管部门批准，采取与符合本条例第十一条第二款规定条件的中方单位合作的方式进行，并遵守本条例有关古生物化石发掘、收藏、进出境的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单位和个人在生产、建设等活动中发现古生物化石的，应当保护好现场，并立即报告所在地县级以上地方人民政府自然资源主管部门。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自然资源主管部门接到报告后，应当在24小时内赶赴现场，并在7日内提出处理意见。确有必要的，可以报请当地人民政府通知公安机关协助保护现场。发现重点保护古生物化石的，应当逐级上报至国务院自然资源主管部门，由国务院自然资源主管部门提出处理意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生产、建设等活动中发现的古生物化石需要进行抢救性发掘的，由提出处理意见的自然资源主管部门组织符合本条例第十一条第二款规定条件的单位发掘。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县级以上人民政府自然资源主管部门应当加强对古生物化石发掘活动的监督检查，发现未经依法批准擅自发掘古生物化石，或者不按照批准的发掘方案发掘古生物化石的，应当依法予以处理。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古生物化石收藏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古生物化石的收藏单位，应当符合下列条件：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(一)有固定的馆址、专用展室、相应面积的藏品保管场所；</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(二)有相应数量的拥有相关研究成果的古生物专业或者相关专业的技术人员；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(三)有防止古生物化石自然损毁的技术、工艺和设备；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(四)有完备的防火、防盗等设施、设备和完善的安全保卫等管理制度；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(五)有维持正常运转所需的经费。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县级以上人民政府自然资源主管部门应当加强对古生物化石收藏单位的管理和监督检查。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国务院自然资源主管部门负责建立全国的重点保护古生物化石档案和数据库。县级以上地方人民政府自然资源主管部门负责建立本行政区域的重点保护古生物化石档案和数据库。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收藏单位应当建立本单位收藏的古生物化石档案，并如实对收藏的古生物化石作出描述与标注。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国家鼓励单位和个人将其收藏的重点保护古生物化石捐赠给符合条件的收藏单位收藏。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收藏单位之间转让、交换、赠与其收藏的重点保护古生物化石外，其他任何单位和个人不得买卖重点保护古生物化石。买卖一般保护古生物化石的，应当在县级以上地方人民政府指定的场所进行。具体办法由省、自治区、直辖市人民政府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国有收藏单位不得将其收藏的重点保护古生物化石转让、交换、赠与给非国有收藏单位或者个人。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任何单位和个人不得将其收藏的重点保护古生物化石转让、交换、赠与、质押给外国人或者外国组织。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收藏单位之间转让、交换、赠与其收藏的重点保护古生物化石的，应当在事后向国务院自然资源主管部门备案。具体办法由国务院自然资源主管部门制定。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公安、市场监督管理、海关等部门应当对依法没收的古生物化石登记造册、妥善保管，并在结案后30个工作日内移交给同级自然资源主管部门。接受移交的自然资源主管部门应当出具接收凭证，并将接收的古生物化石交符合条件的收藏单位收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国有收藏单位不再收藏的一般保护古生物化石，应当按照国务院自然资源主管部门的规定处理。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古生物化石进出境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未命名的古生物化石不得出境。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重点保护古生物化石符合下列条件之一，经国务院自然资源主管部门批准，方可出境：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(一)因科学研究需要与国外有关研究机构进行合作的；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(二)因科学、文化交流需要在境外进行展览的。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一般保护古生物化石经所在地省、自治区、直辖市人民政府自然资源主管部门批准，方可出境。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申请古生物化石出境的，应当向国务院自然资源主管部门或者省、自治区、直辖市人民政府自然资源主管部门提出出境申请，并提交出境古生物化石的清单和照片。出境申请应当包括申请人的基本情况和古生物化石的出境地点、出境目的、出境时间等内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申请重点保护古生物化石出境的，申请人还应当提供外方合作单位的基本情况和合作科学研究合同或者展览合同，以及古生物化石的应急保护预案、保护措施、保险证明等材料。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申请重点保护古生物化石出境的，国务院自然资源主管部门应当自受理申请之日起3个工作日内将申请材料送国家古生物化石专家委员会。国家古生物化石专家委员会应当自收到申请材料之日起10个工作日内对申请出境的重点保护古生物化石进行鉴定，确认古生物化石的种属、数量和完好程度，并出具书面鉴定意见。鉴定意见应当作为是否批准重点保护古生物化石出境的重要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国务院自然资源主管部门应当自受理申请之日起20个工作日内完成审查，符合规定条件的，作出批准出境的决定；不符合规定条件的，书面通知申请人并说明理由。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申请一般保护古生物化石出境的，省、自治区、直辖市人民政府自然资源主管部门应当自受理申请之日起20个工作日内完成审查，同意出境的，作出批准出境的决定；不同意出境的，书面通知申请人并说明理由。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古生物化石出境批准文件的有效期为90日；超过有效期出境的，应当重新提出出境申请。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重点古生物化石在境外停留的期限一般不超过6个月；因特殊情况确需延长境外停留时间的，应当在境外停留期限届满60日前向国务院自然资源主管部门申请延期。延长期限最长不超过6个月。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经批准出境的重点保护古生物化石出境后进境的，申请人应当自办结进境海关手续之日起5日内向国务院自然资源主管部门申请进境核查。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应当自受理申请之日起3个工作日内将申请材料送国家古生物化石专家委员会。国家古生物化石专家委员会应当自收到申请材料之日起5个工作日内对出境后进境的重点保护古生物化石进行鉴定，并出具书面鉴定意见。鉴定意见应当作为重点保护古生物化石进境核查结论的重要依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国务院自然资源主管部门应当自受理申请之日起15个工作日内完成核查，作出核查结论；对确认为非原出境重点保护古生物化石的，责令申请人追回原出境重点保护古生物化石。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境外古生物化石临时进境的，应当交由海关加封，由境内有关单位或者个人自办结进境海关手续之日起5日内向国务院自然资源主管部门申请核查、登记。国务院自然资源主管部门核查海关封志完好无损的，逐件进行拍照、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临时进境的古生物化石进境后出境的，由境内有关单位或者个人向国务院自然资源主管部门申请核查。国务院自然资源主管部门应当依照本条例第三十一条第二款规定的程序，自受理申请之日起15个工作日内完成核查，对确认为原临时进境的古生物化石的，批准出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境内单位或者个人从境外取得的古生物化石进境的，应当向海关申报，按照海关管理的有关规定办理进境手续。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运送、邮寄、携带古生物化石出境的，应当如实向海关申报，并向海关提交国务院自然资源主管部门或者省、自治区、直辖市人民政府自然资源主管部门的出境批准文件。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有理由怀疑属于古生物化石的物品出境的，海关可以要求有关单位或者个人向国务院自然资源主管部门或者出境口岸所在地的省、自治区、直辖市人民政府自然资源主管部门申请办理是否属于古生物化石的证明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国家对违法出境的古生物化石有权进行追索。</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国务院自然资源主管部门代表国家具体负责追索工作。国务院外交、公安、海关等部门应当配合国务院自然资源主管部门做好违法出境古生物化石的追索工作。</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县级以上人民政府自然资源主管部门及其工作人员有下列行为之一的，对直接负责的主管人员和其他直接责任人员依法给予处分；直接负责的主管人员和其他直接责任人员构成犯罪的，依法追究刑事责任：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(一)未依照本条例规定批准古生物化石发掘的；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(二)未依照本条例规定批准古生物化石出境的；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(三)发现违反本条例规定的行为不予查处，或者接到举报不依法处理的；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(四)其他不依法履行监督管理职责的行为。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单位或者个人有下列行为之一的，由县级以上人民政府自然资源主管部门责令停止发掘，限期改正，没收发掘的古生物化石，并处20万元以上50万元以下的罚款；构成违反治安管理行为的，由公安机关依法给予治安管理处罚；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(一)未经批准发掘古生物化石的；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(二)未按照批准的发掘方案发掘古生物化石的。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有前款第(二)项行为，情节严重的，由批准古生物化石发掘的自然资源主管部门撤销批准发掘的决定。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古生物化石发掘单位未按照规定移交发掘的古生物化石的，由批准古生物化石发掘的自然资源主管部门责令限期改正；逾期不改正，或者造成古生物化石损毁的，处10万元以上50万元以下的罚款；直接负责的主管人员和其他直接责任人员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古生物化石收藏单位不符合收藏条件收藏古生物化石的，由县级以上人民政府自然资源主管部门责令限期改正；逾期不改正的，处5万元以上10万元以下的罚款；已严重影响其收藏的重点保护古生物化石安全的，由国务院自然资源主管部门指定符合条件的收藏单位代为收藏，代为收藏的费用由原收藏单位承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古生物化石收藏单位未按照规定建立本单位收藏的古生物化石档案的，由县级以上人民政府自然资源主管部门责令限期改正；逾期不改正的，没收有关古生物化石，并处2万元的罚款。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单位或者个人违反规定买卖重点保护古生物化石的，由市场监督管理部门责令限期改正，没收违法所得，并处5万元以上20万元以下的罚款；构成违反治安管理行为的，由公安机关依法给予治安管理处罚；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国有收藏单位将其收藏的重点保护古生物化石违法转让、交换、赠与给非国有收藏单位或者个人的，由县级以上人民政府自然资源主管部门对国有收藏单位处20万元以上50万元以下的罚款，对直接负责的主管人员和其他直接责任人员依法给予处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单位或者个人将其收藏的重点保护古生物化石转让、交换、赠与、质押给外国人或者外国组织的，由县级以上人民政府自然资源主管部门责令限期追回，对个人处2万元以上10万元以下的罚款，对单位处10万元以上50万元以下的罚款；有违法所得的，没收违法所得；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单位或者个人未取得批准运送、邮寄、携带古生物化石出境的，由海关依照有关法律、行政法规的规定予以处理；构成犯罪的，依法追究刑事责任。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县级以上人民政府自然资源主管部门、其他有关部门的工作人员，或者国有的博物馆、科学研究单位、高等院校、其他收藏单位以及发掘单位的工作人员，利用职务上的便利，将国有古生物化石非法占为己有的，依法给予处分，由县级以上人民政府自然资源主管部门追回非法占有的古生物化石；有违法所得的，没收违法所得；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5F528A7"/>
    <w:rsid w:val="00472099"/>
    <w:rsid w:val="00A423A2"/>
    <w:rsid w:val="00E55ECC"/>
    <w:rsid w:val="19105855"/>
    <w:rsid w:val="28E83E8B"/>
    <w:rsid w:val="2A0742CD"/>
    <w:rsid w:val="40DA029A"/>
    <w:rsid w:val="51EE6BE6"/>
    <w:rsid w:val="5BEC1F30"/>
    <w:rsid w:val="5C565094"/>
    <w:rsid w:val="62F942E5"/>
    <w:rsid w:val="65F52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1070</Words>
  <Characters>6102</Characters>
  <Lines>50</Lines>
  <Paragraphs>14</Paragraphs>
  <TotalTime>0</TotalTime>
  <ScaleCrop>false</ScaleCrop>
  <LinksUpToDate>false</LinksUpToDate>
  <CharactersWithSpaces>7158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2019-05-22T14:20:00Z</dcterms:created>
  <dc:creator>Administrator</dc:creator>
  <cp:lastModifiedBy>Administrator</cp:lastModifiedBy>
  <dcterms:modified xsi:type="dcterms:W3CDTF">2023-06-05T07:21:42Z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