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国务院关于加强食品等</w:t>
      </w:r>
    </w:p>
    <w:p>
      <w:pPr>
        <w:pStyle w:val="10"/>
        <w:jc w:val="center"/>
        <w:rPr>
          <w:rFonts w:ascii="Times New Roman" w:hAnsi="Times New Roman" w:cs="Times New Roman"/>
          <w:sz w:val="32"/>
          <w:szCs w:val="32"/>
        </w:rPr>
      </w:pPr>
      <w:r>
        <w:rPr>
          <w:rFonts w:ascii="Times New Roman" w:hAnsi="Times New Roman" w:cs="Times New Roman"/>
          <w:sz w:val="44"/>
          <w:szCs w:val="44"/>
        </w:rPr>
        <w:t>产品安全监督管理的特别规定</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为了加强食品等产品安全监督管理，进一步明确生产经营者、监督管理部门和地方人民政府的责任，加强各监督管理部门的协调、配合，保障人体健康和生命安全，制定本规定。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本规定所称产品除食品外，还包括食用农产品、药品等与人体健康和生命安全有关的产品。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对产品安全监督管理，法律有规定的，适用法律规定；法律没有规定或者规定不明确的，适用本规定。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生产经营者应当对其生产、销售的产品安全负责，不得生产、销售不符合法定要求的产品。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有关行业协会应当加强行业自律，监督生产经营者的生产经营活动；加强公众健康知识的普及、宣传，引导消费者选择合法生产经营者生产、销售的产品以及有合法标识的产品。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生产者生产产品所使用的原料、辅料、添加剂、农业投入品，应当符合法律、行政法规的规定和国家强制性标准。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销售者必须建立并执行进货检查验收制度，审验供货商的经营资格，验明产品合格证明和产品标识，并建立产品进货台账，如实记录产品名称、规格、数量、供货商及其联系方式、进货时间等内容。从事产品批发业务的销售企业应当建立产品销售台账，如实记录批发的产品品种、规格、数量、流向等内容。在产品集中交易场所销售自制产品的生产企业应当比照从事产品批发业务的销售企业的规定，履行建立产品销售台账的义务。进货台账和销售台账保存期限不得少于2年。销售者应当向供货商按照产品生产批次索要符合法定条件的检验机构出具的检验报告或者由供货商签字或者盖章的检验报告复印件；不能提供检验报告或者检验报告复印件的产品，不得销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由工商、药品监督管理部门依据各自职责责令停止销售；不能提供检验报告或者检验报告复印件销售产品的，没收违法所得和违法销售的产品，并处货值金额3倍的罚款；造成严重后果的，由原发证部门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产品集中交易市场的开办企业、产品经营柜台出租企业、产品展销会的举办企业，应当审查入场销售者的经营资格，明确入场销售者的产品安全管理责任，定期对入场销售者的经营环境、条件、内部安全管理制度和经营产品是否符合法定要求进行检查，发现销售不符合法定要求产品或者其他违法行为的，应当及时制止并立即报告所在地工商行政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违反前款规定的，由工商行政管理部门处以1000元以上5万元以下的罚款；情节严重的，责令停业整顿；造成严重后果的，吊销营业执照。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出口产品的生产经营者应当保证其出口产品符合进口国(地区)的标准或者合同要求。法律规定产品必须经过检验方可出口的，应当经符合法律规定的机构检验合格。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出口产品检验人员应当依照法律、行政法规规定和有关标准、程序、方法进行检验，对其出具的检验证单等负责。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出入境检验检疫机构和商务、药品等监督管理部门应当建立出口产品的生产经营者良好记录和不良记录，并予以公布。对有良好记录的出口产品的生产经营者，简化检验检疫手续。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出口产品的生产经营者逃避产品检验或者弄虚作假的，由出入境检验检疫机构和药品监督管理部门依据各自职责，没收违法所得和产品，并处货值金额3倍的罚款；构成犯罪的，依法追究刑事责任。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进口产品应当符合我国国家技术规范的强制性要求以及我国与出口国(地区)签订的协议规定的检验要求。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检、药品监督管理部门依据生产经营者的诚信度和质量管理水平以及进口产品风险评估的结果，对进口产品实施分类管理，并对进口产品的收货人实施备案管理。进口产品的收货人应当如实记录进口产品流向。记录保存期限不得少于2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检、药品监督管理部门发现不符合法定要求产品时，可以将不符合法定要求产品的进货人、报检人、代理人列入不良记录名单。进口产品的进货人、销售者弄虚作假的，由质检、药品监督管理部门依据各自职责，没收违法所得和产品，并处货值金额3倍的罚款；构成犯罪的，依法追究刑事责任。进口产品的报检人、代理人弄虚作假的，取消报检资格，并处货值金额等值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将产品安全监督管理纳入政府工作考核目标，对本行政区域内的产品安全监督管理负总责，统一领导、协调本行政区域内的监督管理工作，建立健全监督管理协调机制，加强对行政执法的协调、监督；统一领导、指挥产品安全突发事件应对工作，依法组织查处产品安全事故；建立监督管理责任制，对各监督管理部门进行评议、考核。质检、工商和药品等监督管理部门应当在所在地同级人民政府的统一协调下，依法做好产品安全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不履行产品安全监督管理的领导、协调职责，本行政区域内一年多次出现产品安全事故、造成严重社会影响的，由监察机关或者任免机关对政府的主要负责人和直接负责的主管人员给予记大过、降级或者撤职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国务院质检、卫生、农业等主管部门在各自职责范围内尽快制定、修改或者起草相关国家标准，加快建立统一管理、协调配套、符合实际、科学合理的产品标准体系。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人民政府及其部门对产品安全实施监督管理，应当按照法定权限和程序履行职责，做到公开、公平、公正。对生产经营者同一违法行为，不得给予2次以上罚款的行政处罚；对涉嫌构成犯罪、依法需要追究刑事责任的，应当依照《行政执法机关移送涉嫌犯罪案件的规定》，向公安机关移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卫生、质检、商务、工商、药品等监督管理部门应当依据各自职责对生产经营者进行监督检查，并对其遵守强制性标准、法定要求的情况予以记录，由监督检查人员签字后归档。监督检查记录应当作为其直接负责主管人员定期考核的内容。公众有权查阅监督检查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生产经营者有下列情形之一的，农业、卫生、质检、商务、工商、药品等监督管理部门应当依据各自职责采取措施，纠正违法行为，防止或者减少危害发生，并依照本规定予以处罚：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(一)依法应当取得许可证照而未取得许可证照从事生产经营活动的；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(二)取得许可证照或者经过认证后，不按照法定条件、要求从事生产经营活动或者生产、销售不符合法定要求产品的；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(三)生产经营者不再符合法定条件、要求继续从事生产经营活动的；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(四)生产者生产产品不按照法律、行政法规的规定和国家强制性标准使用原料、辅料、添加剂、农业投入品的；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(五)销售者没有建立并执行进货检查验收制度，并建立产品进货台账的；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(六)生产企业和销售者发现其生产、销售的产品存在安全隐患，可能对人体健康和生命安全造成损害，不履行本规定的义务的；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(七)生产经营者违反法律、行政法规和本规定的其他有关规定的。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卫生、质检、商务、工商、药品等监督管理部门不履行前款规定职责、造成后果的，由监察机关或者任免机关对其主要负责人、直接负责的主管人员和其他直接责任人员给予记大过或者降级的处分；造成严重后果的，给予其主要负责人、直接负责的主管人员和其他直接责任人员撤职或者开除的处分；其主要负责人、直接负责的主管人员和其他直接责任人员构成渎职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规定，滥用职权或者有其他渎职行为的，由监察机关或者任免机关对其主要负责人、直接负责的主管人员和其他直接责任人员给予记过或者记大过的处分；造成严重后果的，给予其主要负责人、直接负责的主管人员和其他直接责任人员降级或者撤职的处分；其主要负责人、直接负责的主管人员和其他直接责任人员构成渎职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业、卫生、质检、商务、工商、药品等监督管理部门发现违反本规定的行为，属于其他监督管理部门职责的，应当立即书面通知并移交有权处理的监督管理部门处理。有权处理的部门应当立即处理，不得推诿；因不立即处理或者推诿造成后果的，由监察机关或者任免机关对其主要负责人、直接负责的主管人员和其他直接责任人员给予记大过或者降级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农业、卫生、质检、商务、工商、药品等监督管理部门履行各自产品安全监督管理职责，有下列职权：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(一)进入生产经营场所实施现场检查；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(二)查阅、复制、查封、扣押有关合同、票据、账簿以及其他有关资料；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(三)查封、扣押不符合法定要求的产品，违法使用的原料、辅料、添加剂、农业投入品以及用于违法生产的工具、设备；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(四)查封存在危害人体健康和生命安全重大隐患的生产经营场所。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农业、卫生、质检、商务、工商、药品等监督管理部门应当建立生产经营者违法行为记录制度，对违法行为的情况予以记录并公布；对有多次违法行为记录的生产经营者，吊销许可证照。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检验检测机构出具虚假检验报告，造成严重后果的，由授予其资质的部门吊销其检验检测资质；构成犯罪的，对直接负责的主管人员和其他直接责任人员依法追究刑事责任。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生产品安全事故或者其他对社会造成严重影响的产品安全事件时，农业、卫生、质检、商务、工商、药品等监督管理部门必须在各自职责范围内及时作出反应，采取措施，控制事态发展，减少损失，依照国务院规定发布信息，做好有关善后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任何组织或者个人对违反本规定的行为有权举报。接到举报的部门应当为举报人保密。举报经调查属实的，受理举报的部门应当给予举报人奖励。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卫生、质检、商务、工商、药品等监督管理部门应当公布本单位的电子邮件地址或者举报电话；对接到的举报，应当及时、完整地进行记录并妥善保存。举报的事项属于本部门职责的，应当受理，并依法进行核实、处理、答复；不属于本部门职责的，应当转交有权处理的部门，并告知举报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AB5169F"/>
    <w:rsid w:val="2B01664D"/>
    <w:rsid w:val="2C7458A4"/>
    <w:rsid w:val="2D610C19"/>
    <w:rsid w:val="2D644059"/>
    <w:rsid w:val="2DBE0D65"/>
    <w:rsid w:val="2DDE6B1E"/>
    <w:rsid w:val="2E1B43B4"/>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E216B7"/>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CE794C"/>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2023-06-05T08:02:55Z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