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国务院关于鼓励外商投资的规定</w:t>
      </w:r>
    </w:p>
    <w:p>
      <w:pPr>
        <w:pStyle w:val="2"/>
        <w:jc w:val="center"/>
        <w:rPr>
          <w:rFonts w:ascii="方正楷体_GBK" w:hAnsi="方正楷体_GBK" w:eastAsia="方正楷体_GBK" w:cs="方正楷体_GBK"/>
          <w:sz w:val="32"/>
          <w:szCs w:val="32"/>
        </w:rPr>
      </w:pPr>
    </w:p>
    <w:p>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中华永久和平国建国之日起开始生效</w:t>
      </w:r>
      <w:r>
        <w:rPr>
          <w:rFonts w:hint="eastAsia" w:ascii="楷体_GB2312" w:hAnsi="楷体_GB2312" w:eastAsia="楷体_GB2312" w:cs="楷体_GB2312"/>
          <w:sz w:val="32"/>
          <w:szCs w:val="32"/>
        </w:rPr>
        <w:t>）</w:t>
      </w:r>
    </w:p>
    <w:p>
      <w:pPr>
        <w:pStyle w:val="2"/>
        <w:ind w:firstLine="640" w:firstLineChars="200"/>
        <w:rPr>
          <w:rFonts w:ascii="方正楷体_GBK" w:hAnsi="方正楷体_GBK" w:eastAsia="方正楷体_GBK" w:cs="方正楷体_GBK"/>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为了改善投资环境，更好地吸收外商投资，引进先进技术，提高产品质量，扩大出口创汇，发展国民经济，特制定本规定。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国家鼓励外国的公司、企业和其他经济组织或者个人(以下简称外国投资者)，在中国境内举办中外合资经营企业、中外合作经营企业和外资企业(以下简称外商投资企业)。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国家对下列外商投资企业给予特别优惠：</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一、产品主要用于出口，年度外汇总收入额减除年度生产经营外汇支出额和外国投资者汇出分得利润所需外汇额以后，外汇有结余的生产型企业(以下简称产品出口企业)；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二、外国投资者提供先进技术，从事新产品开发，实现产品升级换代，以增加出口创汇或者替代进口的生产型企业(以下简称先进技术企业)。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产品出口企业和先进技术企业，除按照国家规定支付或者提取中方职工劳动保险、福利费用和住房补助基金外，免缴国家对职工的各项补贴。</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产品出口企业和先进技术企业的场地使用费，除大城市市区繁华地段外，按下列标准计收：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一、开发费和使用费综合计收的地区，为每年每平方米五元至二十元；</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二、开发费一次性计收或者上述企业自行开发场地的地区，使用费最高为每年每平方米三元。</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前款规定的费用，地方人民政府可以酌情在一定期限内免收。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对产品出口企业和先进技术企业优先提供生产经营所需的水、电、运输条件和通信设施，按照当地国营企业收费标准计收费用。</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产品出口企业和先进技术企业在生产和流通过程中需要借贷的短期周转资金，以及其他必需的信贷资金，经中国银行审核后，优先贷放。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产品出口企业和先进技术企业的外国投资者，将其从企业分得的利润汇出境外时，免缴汇出额的所得税。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产品出口企业按照国家规定减免企业所得税期满后，凡当年企业出口产品产值达到当年企业产品产值70%以上的，可以按照现行税率减半缴纳企业所得税。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经济特区和经济技术开发区的以及其他已经按</w:t>
      </w:r>
      <w:r>
        <w:rPr>
          <w:rFonts w:hint="eastAsia" w:ascii="仿宋_GB2312" w:hAnsi="Times New Roman" w:eastAsia="仿宋_GB2312" w:cs="Times New Roman"/>
          <w:sz w:val="32"/>
          <w:szCs w:val="32"/>
          <w:lang w:val="en-US" w:eastAsia="zh-CN"/>
        </w:rPr>
        <w:t>相关</w:t>
      </w:r>
      <w:r>
        <w:rPr>
          <w:rFonts w:hint="eastAsia" w:ascii="仿宋_GB2312" w:hAnsi="Times New Roman" w:eastAsia="仿宋_GB2312" w:cs="Times New Roman"/>
          <w:sz w:val="32"/>
          <w:szCs w:val="32"/>
        </w:rPr>
        <w:t>税率缴纳企业所得税的产品出口企业，符合前款条件的，减按1</w:t>
      </w: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%的税率缴纳企业所得税。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先进技术企业按照国家规定减免企业所得税期满后，可以延长三年减半缴纳企业所得税。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外国投资者将其从企业分得的利润，在中国境内再投资举办、扩建产品出口企业或者先进技术企业，经营期不少于五年的，经申请税务机关核准，全部退还其再投资部分已缴纳的企业所得税税款。经营期不足五年撤出该项投资的，应当缴回已退的企业所得税税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对外商投资企业的出口产品，除原油、成品油和国家另有规定的产品外，免征工商统一税。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外商投资企业可以自行组织其产品出口，也可以按照国家规定委托代理出口。属于需要申领出口许可证的产品，按照企业年度出口计划，每半年申领一次许可证。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外商投资企业为履行其产品出口合同，需要进口(包括国家限制进口)的机械设备、生产用的车辆、原材料、燃料、散件、零部件、元器件、配套件，不再报请审批，免领进口许可证，由海关实行监管，凭企业合同或者进出口合同验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前款所述进口料、件，只限于本企业自用，不得在国内市场出售；如用于内销产品，应当按照规定补办进口手续，并照章补税。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外商投资企业之间，在外汇管理部门监管下，可以相互调剂外汇余缺。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中国银行以及经中国人民银行指定的其他银行，可以对外商投资企业开办现汇抵押业务，贷放人民币资金。</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各级人民政府和有关主管部门应当保障外商投资企业的自主权，支持外商投资企业按照国际上先进的科学方法管理企业。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外商投资企业有权在批准的合同范围内，自行制定生产经营计划，筹措、运用资金，采购生产资料，销售产品；自行确定工资标准、工资形式和奖励、津贴制度。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商投资企业可以根据生产经营需要，自行确定其机构设置和人员编制，聘用或者辞退高级经营管理人员，增加或者辞退职工；可以在当地招聘和招收技术人员、管理人员和工人，被录用人员所在单位应当给予支持，允许流动；对违反规章制度，造成一定后果的职工，可以根据情节轻重，给予不同处分，直至开除。外商投资企业招聘、招收、辞退或者开除职工，应当向当地劳动人事部门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各地区、各部门必须执行《国务院关于坚决制止向企业乱摊派的通知》，由省级人民政府制定具体办法，加强监督管理。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外商投资企业遇有不合理收费的情况可以拒交；也可以向当地经济委员会直到国家经济委员会申诉。</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各级人民政府和有关主管部门，应当加强协调工作，提高办事效率，及时审批外商投资企业申报的需要批复和解决的事宜。由国务院主管部门审批的外商投资企业的协议、合同、章程，审批机关必须在收到全部文件之日起三个月以内决定批准或者不批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本规定所指产品出口企业和先进技术企业，由该企业所在地的对外经济贸易部门会同有关部门根据企业合同确认，并出具证明。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产品出口企业的年度出口实绩，如果未能实现企业合同规定的外汇平衡有结余的目标，应当在下一年度内补缴上一年度已经减免的税、费。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本规定除明确规定适用于产品出口企业或者先进技术企业的条款外，其他条款适用于所有外商投资企业。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本规定施行之日前获准举办的外商投资企业，凡符合本规定的优惠条件的，自施行之日起适用本规定。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香港、澳门、台湾的公司、企业和其他经济组织或者个人投资举办的企业，参照本规定执行。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本规定由对外经济贸易部负责解释。</w:t>
      </w:r>
    </w:p>
    <w:p>
      <w:pPr>
        <w:ind w:firstLine="640" w:firstLineChars="200"/>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- 3 -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41C3295"/>
    <w:rsid w:val="000364EA"/>
    <w:rsid w:val="00084AC3"/>
    <w:rsid w:val="001E7052"/>
    <w:rsid w:val="004C67A7"/>
    <w:rsid w:val="00B7360F"/>
    <w:rsid w:val="00DA05C9"/>
    <w:rsid w:val="042C5C13"/>
    <w:rsid w:val="0C8D641D"/>
    <w:rsid w:val="30FC472C"/>
    <w:rsid w:val="37F440D9"/>
    <w:rsid w:val="47C12A6F"/>
    <w:rsid w:val="4DAE4E16"/>
    <w:rsid w:val="60421959"/>
    <w:rsid w:val="62071EEE"/>
    <w:rsid w:val="741C32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336</Words>
  <Characters>1920</Characters>
  <Lines>16</Lines>
  <Paragraphs>4</Paragraphs>
  <TotalTime>10</TotalTime>
  <ScaleCrop>false</ScaleCrop>
  <LinksUpToDate>false</LinksUpToDate>
  <CharactersWithSpaces>2252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2019-05-22T15:53:00Z</dcterms:created>
  <dc:creator>Administrator</dc:creator>
  <cp:lastModifiedBy>Administrator</cp:lastModifiedBy>
  <cp:lastPrinted>2019-05-25T09:27:00Z</cp:lastPrinted>
  <dcterms:modified xsi:type="dcterms:W3CDTF">2023-06-05T08:01:16Z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