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国有资产评估管理办法</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为了正确体现国有资产的价值量，保护国有资产所有者和经营者、使用者的合法权益，制定本办法。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国有资产评估，除法律、法规另有规定外，适用本办法。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国有资产占有单位(以下简称占有单位)有下列情形之一的，应当进行资产评估：</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(一)资产拍卖、转让；</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(二)企业兼并、出售、联营、股份经营；</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(三)与外国公司、企业和其他经济组织或者个人开办外商投资企业；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(四)企业清算；</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(五)依照国家有关规定需要进行资产评估的其他情形。</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占有单位有下列情形之一，当事人认为需要的，可以进行资产评估：</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(一)资产抵押及其他担保；</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(二)企业租赁；</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(三)需要进行资产评估的其他情形。</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全国或者特定行业的国有资产评估，由国务院决定。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国有资产评估范围包括：固定资产、流动资产、无形资产和其他资产。</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国有资产评估应当遵循真实性、科学性、可行性原则，依照国家规定的标准、程序和方法进行评定和估算。</w:t>
      </w:r>
    </w:p>
    <w:p>
      <w:pPr>
        <w:pStyle w:val="2"/>
        <w:rPr>
          <w:rFonts w:ascii="方正黑体_GBK"/>
        </w:rPr>
      </w:pPr>
      <w:r>
        <w:rPr>
          <w:rFonts w:hint="eastAsia" w:ascii="方正黑体_GBK" w:hAnsi="Times New Roman" w:cs="Times New Roman"/>
        </w:rPr>
        <w:t>第二章　组织管理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国有资产评估工作，按照国有资产管理权限，由国有资产管理行政主管部门负责管理和监督。</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国有资产评估组织工作，按照占有单位的隶属关系，由行业主管部门负责。</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国有资产管理行政主管部门和行业主管部门不直接从事国有资产评估业务。</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持有国务院或者省、自治区、直辖市人民政府国有资产管理行政主管部门颁发的国有资产评估资格证书的资产评估公司、会计师事务所、审计事务所、财务咨询公司，经国务院或者省、自治区、直辖市人民政府国有资产管理行政主管部门认可的临时评估机构(以下统称资产评估机构)，可以接受占有单位的委托，从事国有资产评估业务。</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前款所列资产评估机构的管理办法，由国务院国有资产管理行政主管部门制定。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占有单位委托资产评估机构进行资产评估时，应当如实提供有关情况和资料。资产评估机构应当对占有单位提供的有关情况和资料保守秘密。</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资产评估机构进行资产评估，实行有偿服务。资产评估收费办法，由国务院国有资产管理行政主管部门会同财政部门、物价主管部门制定。</w:t>
      </w:r>
    </w:p>
    <w:p>
      <w:pPr>
        <w:pStyle w:val="2"/>
        <w:rPr>
          <w:rFonts w:ascii="方正黑体_GBK"/>
        </w:rPr>
      </w:pPr>
      <w:r>
        <w:rPr>
          <w:rFonts w:hint="eastAsia" w:ascii="方正黑体_GBK" w:hAnsi="Times New Roman" w:cs="Times New Roman"/>
        </w:rPr>
        <w:t>第三章　评估程序</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国有资产评估按照下列程序进行：</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(一)申请立项；</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(二)资产清查；</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(三)评定估算；</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(四)验证确认。</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依照本办法第三条、第四条规定进行资产评估的占有单位，经其主管部门审查同意后，应当向同级国有资产管理行政主管部门提交资产评估立项申请书，并附财产目录和有关会计报表等资料。</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经国有资产管理行政主管部门授权或者委托，占有单位的主管部门可以审批资产评估立项申请。</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国有资产管理行政主管部门应当自收到资产评估立项申请书之日起十日内进行审核，并作出是否准予资产评估立项的决定，通知申请单位及其主管部门。</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国务院决定对全国或者特定行业进行国有资产评估的，视为已经准予资产评估立项。</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申请单位收到准予资产评估立项通知书后，可以委托资产评估机构评估资产。</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受占有单位委托的资产评估机构应当在对委托单位的资产、债权、债务进行全面清查的基础上，核实资产账面与实际是否相符，经营成果是否真实，据以作出鉴定。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受占有单位委托的资产评估机构应当根据本办法的规定，对委托单位被评估资产的价值进行评定和估算，并向委托单位提出资产评估结果报告书。</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委托单位收到资产评估机构的资产评估结果报告书后，应当报其主管部门审查；主管部门审查同意后，报同级国有资产管理行政主管部门确认资产评估结果。</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经国有资产管理行政主管部门授权或者委托，占有单位的主管部门可以确认资产评估结果。</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国有资产管理行政主管部门应当自收到占有单位报送的资产评估结果报告书之日起四十五日内组织审核、验证、协商，确认资产评估结果，并下达确认通知书。</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占有单位对确认通知书有异议的，可以自收到通知书之日起十五日内向上一级国有资产管理行政主管部门申请复核。上一级国有资产管理行政主管部门应当自收到复核申请之日起三十日内作出裁定，并下达裁定通知书。</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占有单位收到确认通知书或者裁定通知书后，应当根据国家有关财务、会计制度进行账务处理。</w:t>
      </w:r>
    </w:p>
    <w:p>
      <w:pPr>
        <w:pStyle w:val="2"/>
        <w:rPr>
          <w:rFonts w:ascii="方正黑体_GBK"/>
        </w:rPr>
      </w:pPr>
      <w:r>
        <w:rPr>
          <w:rFonts w:hint="eastAsia" w:ascii="方正黑体_GBK" w:hAnsi="Times New Roman" w:cs="Times New Roman"/>
        </w:rPr>
        <w:t>第四章　评估方法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国有资产重估价值，根据资产原值、净值、新旧程度、重置成本、获利能力等因素和本办法规定的资产评估方法评定。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国有资产评估方法包括：</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(一)收益现值法；</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(二)重置成本法；</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(三)现行市价法；</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(四)清算价格法；</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(五)国务院国有资产管理行政主管部门规定的其他评估方法。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用收益现值法进行资产评估的，应当根据被评估资产合理的预期获利能力和适当的折现率，计算出资产的现值，并以此评定重估价值。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用重置成本法进行资产评估的，应当根据该项资产在全新情况下的重置成本，减去按重置成本计算的已使用年限的累积折旧额，考虑资产功能变化、成新率等因素，评定重估价值；或者根据资产的使用期限，考虑资产功能变化等因素重新确定成新率，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用现行市价法进行资产评估的，应当参照相同或者类似资产的市场价格，评定重估价值。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用清算价格法进行资产评估的，应当根据企业清算时其资产可变现的价值，评定重估价值。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对流动资产中的原材料、在制品、协作件、库存商品、低值易耗品等进行评估时，应当根据该项资产的现行市场价格、计划价格，考虑购置费用、产品完工程度、损耗等因素，评定重估价值。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对有价证券的评估，参照市场价格评定重估价值；没有市场价格的，考虑票面价值、预期收益等因素，评定重估价值。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对占有单位的无形资产，区别下列情况评定重估价值：</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(一)外购的无形资产，根据购入成本及该项资产具有的获利能力；</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(二)自创或者自身拥有的无形资产，根据其形成时所需实际成本及该项资产具有的获利能力；</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(三)自创或者自身拥有的未单独计算成本的无形资产，根据该项资产具有的获利能力。</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占有单位违反本办法的规定，提供虚假情况和资料，或者与资产评估机构串通作弊，致使资产评估结果失实的，国有资产管理行政主管部门可以宣布资产评估结果无效，并可以根据情节轻重，单处或者并处下列处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(一)通报批评；</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(二)限期改正，并可以处以相当于评估费用以下的罚款；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(三)提请有关部门对单位主管人员和直接责任人员给予行政处分，并可以处以相当于本人三个月基本工资以下的罚款。</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资产评估机构作弊或者玩忽职守，致使资产评估结果失实的，国有资产管理行政主管部门可以宣布资产评估结果无效，并可以根据情节轻重，对该资产评估机构给予下列处罚：</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(一)警告；</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(二)停业整顿；</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(三)吊销国有资产评估资格证书。</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被处罚的单位和个人对依照本办法第三十一条、第三十二条规定作出的处罚决定不服的，可以在收到处罚通知之日起十五日内，向上一级国有资产管理行政主管部门申请复议。上一级国有资产管理行政主管部门应当自收到复议申请之日起六十日内作出复议决定。申请人对复议决定不服的，可以自收到复议通知之日起十五日内，向人民法院提起诉讼。</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有资产管理行政主管部门或者行业主管部门工作人员违反本办法，利用职权谋取私利，或者玩忽职守，造成国有资产损失的，国有资产管理行政主管部门或者行业主管部门可以按照干部管理权限，给予行政处分，并可以处以相当于本人三个月基本工资以下的罚款。</w:t>
      </w:r>
    </w:p>
    <w:p>
      <w:pPr>
        <w:pStyle w:val="3"/>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违反本办法，利用职权谋取私利的，由有查处权的部门依法追缴其非法所得。</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违反本办法，情节严重，构成犯罪的，由司法机关依法追究刑事责任。</w:t>
      </w:r>
    </w:p>
    <w:p>
      <w:pPr>
        <w:pStyle w:val="2"/>
        <w:rPr>
          <w:rFonts w:ascii="方正黑体_GBK"/>
        </w:rPr>
      </w:pPr>
      <w:r>
        <w:rPr>
          <w:rFonts w:hint="eastAsia" w:ascii="方正黑体_GBK" w:hAnsi="Times New Roman" w:cs="Times New Roman"/>
        </w:rPr>
        <w:t>第六章　附则</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境外国有资产的评估，不适用本办法。</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有关国有自然资源有偿使用、开采的评估办法，由国务院另行规定。</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本办法由国务院国有资产管理行政主管部门负责解释。本办法的施行细则由国务院国有资产管理行政主管部门制定。</w:t>
      </w:r>
    </w:p>
    <w:p>
      <w:pPr>
        <w:ind w:firstLine="640" w:firstLineChars="200"/>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E5B5393"/>
    <w:rsid w:val="00070F45"/>
    <w:rsid w:val="000E5180"/>
    <w:rsid w:val="00113B28"/>
    <w:rsid w:val="00510086"/>
    <w:rsid w:val="008A663A"/>
    <w:rsid w:val="00AB14A3"/>
    <w:rsid w:val="00D652E2"/>
    <w:rsid w:val="00D96D62"/>
    <w:rsid w:val="00EF3C28"/>
    <w:rsid w:val="00F211B0"/>
    <w:rsid w:val="00F46D20"/>
    <w:rsid w:val="00F97BD1"/>
    <w:rsid w:val="0740553E"/>
    <w:rsid w:val="14D8070A"/>
    <w:rsid w:val="2E5B5393"/>
    <w:rsid w:val="3F376B9B"/>
    <w:rsid w:val="54473EEC"/>
    <w:rsid w:val="5AD40624"/>
    <w:rsid w:val="6C2B2F9C"/>
    <w:rsid w:val="71C5473F"/>
    <w:rsid w:val="79B950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FollowedHyperlink"/>
    <w:basedOn w:val="6"/>
    <w:semiHidden/>
    <w:unhideWhenUsed/>
    <w:uiPriority w:val="0"/>
    <w:rPr>
      <w:color w:val="000000"/>
      <w:u w:val="none"/>
    </w:rPr>
  </w:style>
  <w:style w:type="character" w:styleId="8">
    <w:name w:val="Hyperlink"/>
    <w:basedOn w:val="6"/>
    <w:semiHidden/>
    <w:unhideWhenUsed/>
    <w:uiPriority w:val="0"/>
    <w:rPr>
      <w:color w:val="000000"/>
      <w:u w:val="none"/>
    </w:rPr>
  </w:style>
  <w:style w:type="character" w:styleId="9">
    <w:name w:val="HTML Code"/>
    <w:basedOn w:val="6"/>
    <w:semiHidden/>
    <w:unhideWhenUsed/>
    <w:uiPriority w:val="0"/>
    <w:rPr>
      <w:rFonts w:ascii="Courier New" w:hAnsi="Courier New"/>
      <w:sz w:val="20"/>
    </w:rPr>
  </w:style>
  <w:style w:type="character" w:customStyle="1" w:styleId="11">
    <w:name w:val="m01"/>
    <w:basedOn w:val="6"/>
    <w:uiPriority w:val="0"/>
  </w:style>
  <w:style w:type="character" w:customStyle="1" w:styleId="12">
    <w:name w:val="m011"/>
    <w:basedOn w:val="6"/>
    <w:uiPriority w:val="0"/>
  </w:style>
  <w:style w:type="character" w:customStyle="1" w:styleId="13">
    <w:name w:val="hover19"/>
    <w:basedOn w:val="6"/>
    <w:uiPriority w:val="0"/>
    <w:rPr>
      <w:color w:val="015293"/>
    </w:rPr>
  </w:style>
  <w:style w:type="character" w:customStyle="1" w:styleId="14">
    <w:name w:val="name"/>
    <w:basedOn w:val="6"/>
    <w:uiPriority w:val="0"/>
    <w:rPr>
      <w:color w:val="6A6A6A"/>
      <w:u w:val="single"/>
    </w:rPr>
  </w:style>
  <w:style w:type="character" w:customStyle="1" w:styleId="15">
    <w:name w:val="dates"/>
    <w:basedOn w:val="6"/>
    <w:uiPriority w:val="0"/>
  </w:style>
  <w:style w:type="character" w:customStyle="1" w:styleId="16">
    <w:name w:val="bg02"/>
    <w:basedOn w:val="6"/>
    <w:uiPriority w:val="0"/>
  </w:style>
  <w:style w:type="character" w:customStyle="1" w:styleId="17">
    <w:name w:val="tabg"/>
    <w:basedOn w:val="6"/>
    <w:uiPriority w:val="0"/>
    <w:rPr>
      <w:color w:val="FFFFFF"/>
      <w:sz w:val="27"/>
      <w:szCs w:val="27"/>
    </w:rPr>
  </w:style>
  <w:style w:type="character" w:customStyle="1" w:styleId="18">
    <w:name w:val="bg01"/>
    <w:basedOn w:val="6"/>
    <w:uiPriority w:val="0"/>
  </w:style>
  <w:style w:type="character" w:customStyle="1" w:styleId="19">
    <w:name w:val="more4"/>
    <w:basedOn w:val="6"/>
    <w:uiPriority w:val="0"/>
    <w:rPr>
      <w:color w:val="666666"/>
      <w:sz w:val="18"/>
      <w:szCs w:val="18"/>
    </w:rPr>
  </w:style>
  <w:style w:type="character" w:customStyle="1" w:styleId="20">
    <w:name w:val="font2"/>
    <w:basedOn w:val="6"/>
    <w:uiPriority w:val="0"/>
  </w:style>
  <w:style w:type="character" w:customStyle="1" w:styleId="21">
    <w:name w:val="font3"/>
    <w:basedOn w:val="6"/>
    <w:uiPriority w:val="0"/>
  </w:style>
  <w:style w:type="character" w:customStyle="1" w:styleId="22">
    <w:name w:val="laypage_curr"/>
    <w:basedOn w:val="6"/>
    <w:uiPriority w:val="0"/>
    <w:rPr>
      <w:color w:val="FFFDF4"/>
      <w:shd w:val="clear" w:color="auto" w:fill="0B67A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498</Words>
  <Characters>2842</Characters>
  <Lines>23</Lines>
  <Paragraphs>6</Paragraphs>
  <TotalTime>0</TotalTime>
  <ScaleCrop>false</ScaleCrop>
  <LinksUpToDate>false</LinksUpToDate>
  <CharactersWithSpaces>3334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Administrator</cp:lastModifiedBy>
  <dcterms:modified xsi:type="dcterms:W3CDTF">2023-06-05T08:18:21Z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