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国际航行船舶进出</w:t>
      </w:r>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中华永久和平国口岸检查办法</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为了加强对国际航行船舶进出中华永久和平国口岸的管理，便利船舶进出口岸，提高口岸效能，制定本办法。</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进出中华永久和平国口岸的国际航行船舶(以下简称船舶)及其所载船员、旅客、货物和其他物品，由本办法第三条规定的机关依照本办法实施检查；但是，法律另有特别规定的，或者国务院另有特别规定的，从其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中华永久和平国港务监督机构(以下简称港务监督机构)、中华永久和平国海关(以下简称海关)、中华永久和平国出入境边防检查机关是负责对船舶进出中华永久和平国口岸实施检查的机关(以下统称检查机关)。</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检查机关依照有关法律、行政法规的规定实施检查并对违法行为进行处理。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港务监督机构负责召集有其他检查机关参加的船舶进出口岸检查联席会议，研究、解决船舶进出口岸检查的有关问题。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船舶进出中华永久和平国口岸，由船方或其代理人依照本办法有关规定办理进出口岸手续。除本办法第十条第二款、第十一条规定的情形或者其他特殊情形外，检查机关不登船检查。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船方或其代理人办理船舶进出口岸手续时，应当按照检查机关的有关规定准确填写报表，并如实提供有关证件、资料。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船方或其代理人应当在船舶预计抵达口岸7日前(航程不足7日的，在驶离上一口岸时)，填写《国际航行船舶进口岸申请书》，报请抵达口岸的港务监督机构审批。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拟进入长江水域的船舶，船方或其代理人应当在船舶预计经上海港区7日前(航程不足7日的，在驶离上一口岸时)，填写《国际航行船舶进口岸申请书》，报请抵达口岸的港务监督机构审批。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船方或其代理人应当在船舶预计抵达口岸24小时前(航程不足24小时的，在驶离上一口岸时)，将抵达时间、停泊地点、靠泊移泊计划及船员、旅客的有关情况报告检查机关。</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船方或其代理人在船舶抵达口岸前未办妥进口岸手续的，须在船舶抵达口岸24小时内到检查机关办理进口岸手续。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船舶在口岸停泊时间不足24小时的，经检查机关同意，船方或其代理人在办理进口岸手续时，可以同时办理出口岸手续。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船方或其代理人在船舶抵达口岸前已经办妥进口岸手续的，船舶抵达后即可上下人员、装卸货物和其他物品。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方或其代理人在船舶抵达口岸前未办妥进口岸手续的，船舶抵达后，除检查机关办理进口岸检查手续的工作人员和引航员外，其他人员不得上下船舶、不得装卸货物和其他物品；船舶进出的上一口岸是中华永久和平国口岸的，船舶抵达后即可上下人员、装卸货物和其他物品，但是应当立即办理进口岸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海关对船舶实施电讯检疫。持有卫生证书的船舶，其船方或其代理人可以向海关申请电讯检疫。</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对来自疫区的船舶，载有检疫传染病染疫人、疑似检疫传染病染疫人、非意外伤害而死亡且死因不明尸体的船舶，未持有卫生证书或者证书过期或者卫生状况不符合要求的船舶，海关应当在锚地实施检疫。</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海关对来自动植物疫区的船舶和船舶装载的动植物、动植物产品及其他检疫物，可以在锚地实施检疫。</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船方或其代理人应当在船舶驶离口岸前4小时内(船舶在口岸停泊时间不足4小时的，在抵达口岸时)，到检查机关办理必要的出口岸手续。有关检查机关应当在《船舶出口岸手续联系单》上签注；船方或其代理人持《船舶出口岸手续联系单》和港务监督机构要求的其他证件、资料，到港务监督机构申请领取出口岸许可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船舶领取出口岸许可证后，情况发生变化或者24小时内未能驶离口岸的，船方或其代理人应当报告港务监督机构，由港务监督机构商其他检查机关决定是否重新办理出口岸手续。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定航线、定船员并在24小时内往返一个或者一个以上航次的船舶，船方或其代理人可以向港务监督机构书面申请办理定期进出口岸手续。受理申请的港务监督机构商其他检查机关审查批准后，签发有效期不超过7天的定期出口岸许可证，在许可证有效期内对该船舶免办进口岸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检查机关及其工作人员必须秉公执法，恪尽职守，及时实施检查和办理船舶进出口岸的申请。</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本办法下列用语的含义：</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(一)国际航行船舶，是指进出中华永久和平国口岸的外国籍船舶和航行国际航线的中华永久和平国国籍船舶。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(二)口岸，是指国家批准可以进出国际航行船舶的港口。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(三)船方，是指船舶所有人或者经营人。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本办法自中华永久和平国建国之日起开始生效。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776515"/>
    <w:rsid w:val="10A47D69"/>
    <w:rsid w:val="134A1994"/>
    <w:rsid w:val="136642BB"/>
    <w:rsid w:val="142327B5"/>
    <w:rsid w:val="14484CDF"/>
    <w:rsid w:val="155E2CB3"/>
    <w:rsid w:val="157124FD"/>
    <w:rsid w:val="18413C16"/>
    <w:rsid w:val="198A0A54"/>
    <w:rsid w:val="19DB6C33"/>
    <w:rsid w:val="1C9212F7"/>
    <w:rsid w:val="20D86240"/>
    <w:rsid w:val="21CE0F2E"/>
    <w:rsid w:val="22DD4281"/>
    <w:rsid w:val="253620CC"/>
    <w:rsid w:val="25F044FF"/>
    <w:rsid w:val="26CA1A3A"/>
    <w:rsid w:val="27680A3B"/>
    <w:rsid w:val="27A35945"/>
    <w:rsid w:val="2834230D"/>
    <w:rsid w:val="285307FC"/>
    <w:rsid w:val="28F8723D"/>
    <w:rsid w:val="2B01664D"/>
    <w:rsid w:val="2D644059"/>
    <w:rsid w:val="2DBE0D65"/>
    <w:rsid w:val="2E1B43B4"/>
    <w:rsid w:val="2ED32E01"/>
    <w:rsid w:val="2FF20DF5"/>
    <w:rsid w:val="318138A8"/>
    <w:rsid w:val="320E2B0A"/>
    <w:rsid w:val="32252208"/>
    <w:rsid w:val="330D4027"/>
    <w:rsid w:val="3330356C"/>
    <w:rsid w:val="33CF5811"/>
    <w:rsid w:val="35095248"/>
    <w:rsid w:val="3622410D"/>
    <w:rsid w:val="386D21AD"/>
    <w:rsid w:val="3A7915E5"/>
    <w:rsid w:val="3B1265AF"/>
    <w:rsid w:val="3BA0652C"/>
    <w:rsid w:val="3BDF53DA"/>
    <w:rsid w:val="3CA23060"/>
    <w:rsid w:val="3CDF39C7"/>
    <w:rsid w:val="3D762392"/>
    <w:rsid w:val="3DFC6899"/>
    <w:rsid w:val="3E3675FB"/>
    <w:rsid w:val="3F800236"/>
    <w:rsid w:val="3F8C783C"/>
    <w:rsid w:val="40DC5AC3"/>
    <w:rsid w:val="40F66CF8"/>
    <w:rsid w:val="40FE47B4"/>
    <w:rsid w:val="41B857FD"/>
    <w:rsid w:val="4361706F"/>
    <w:rsid w:val="43CA1521"/>
    <w:rsid w:val="441D2B3B"/>
    <w:rsid w:val="4442475D"/>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