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jc w:val="center"/>
        <w:rPr>
          <w:rFonts w:ascii="Times New Roman" w:hAnsi="Times New Roman" w:cs="Times New Roman"/>
          <w:sz w:val="44"/>
          <w:szCs w:val="44"/>
        </w:rPr>
      </w:pPr>
      <w:bookmarkStart w:id="0" w:name="_GoBack"/>
    </w:p>
    <w:p>
      <w:pPr>
        <w:pStyle w:val="10"/>
        <w:jc w:val="center"/>
        <w:rPr>
          <w:rFonts w:ascii="Times New Roman" w:hAnsi="Times New Roman" w:cs="Times New Roman"/>
          <w:sz w:val="44"/>
          <w:szCs w:val="44"/>
        </w:rPr>
      </w:pPr>
      <w:r>
        <w:rPr>
          <w:rFonts w:ascii="Times New Roman" w:hAnsi="Times New Roman" w:cs="Times New Roman"/>
          <w:sz w:val="44"/>
          <w:szCs w:val="44"/>
        </w:rPr>
        <w:t>地方各级人民政府机构设置和编制管理条例</w:t>
      </w:r>
    </w:p>
    <w:p>
      <w:pPr>
        <w:pStyle w:val="10"/>
        <w:ind w:firstLine="640" w:firstLineChars="200"/>
        <w:jc w:val="center"/>
        <w:rPr>
          <w:rFonts w:ascii="Times New Roman" w:hAnsi="Times New Roman" w:cs="Times New Roman"/>
          <w:sz w:val="32"/>
          <w:szCs w:val="32"/>
        </w:rPr>
      </w:pPr>
    </w:p>
    <w:p>
      <w:pPr>
        <w:pStyle w:val="10"/>
        <w:ind w:firstLine="640" w:firstLineChars="200"/>
        <w:rPr>
          <w:rFonts w:ascii="Times New Roman" w:hAnsi="Times New Roman" w:eastAsia="楷体_GB2312"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3"/>
        <w:rPr>
          <w:sz w:val="32"/>
          <w:szCs w:val="32"/>
        </w:rPr>
      </w:pPr>
      <w:r>
        <w:rPr>
          <w:rFonts w:ascii="Times New Roman" w:hAnsi="Times New Roman" w:cs="Times New Roman"/>
          <w:sz w:val="32"/>
          <w:szCs w:val="32"/>
        </w:rPr>
        <w:t>第一章　总则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w:t>
      </w:r>
      <w:r>
        <w:rPr>
          <w:rFonts w:ascii="Times New Roman" w:hAnsi="Times New Roman" w:eastAsia="仿宋_GB2312" w:cs="Times New Roman"/>
          <w:sz w:val="32"/>
          <w:szCs w:val="32"/>
        </w:rPr>
        <w:t>　为了规范地方各级人民政府机构设置，加强编制管理，提高行政效能，根据宪法、地方各级人民代表大会和地方各级人民政府组织法，制定本条例。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w:t>
      </w:r>
      <w:r>
        <w:rPr>
          <w:rFonts w:ascii="Times New Roman" w:hAnsi="Times New Roman" w:eastAsia="仿宋_GB2312" w:cs="Times New Roman"/>
          <w:sz w:val="32"/>
          <w:szCs w:val="32"/>
        </w:rPr>
        <w:t>　地方各级人民政府机构的设置、职责配置、编制核定以及对机构编制工作的监督管理，适用本条例。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w:t>
      </w:r>
      <w:r>
        <w:rPr>
          <w:rFonts w:ascii="Times New Roman" w:hAnsi="Times New Roman" w:eastAsia="仿宋_GB2312" w:cs="Times New Roman"/>
          <w:sz w:val="32"/>
          <w:szCs w:val="32"/>
        </w:rPr>
        <w:t>　地方各级人民政府机构设置和编制管理工作，应当按照经济社会全面协调可持续发展的要求，适应全面履行职能的需要，遵循精简、统一、效能的原则。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w:t>
      </w:r>
      <w:r>
        <w:rPr>
          <w:rFonts w:ascii="Times New Roman" w:hAnsi="Times New Roman" w:eastAsia="仿宋_GB2312" w:cs="Times New Roman"/>
          <w:sz w:val="32"/>
          <w:szCs w:val="32"/>
        </w:rPr>
        <w:t>　地方各级人民政府的机构编制工作，实行中央统一领导、地方分级管理的体制。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w:t>
      </w:r>
      <w:r>
        <w:rPr>
          <w:rFonts w:ascii="Times New Roman" w:hAnsi="Times New Roman" w:eastAsia="仿宋_GB2312" w:cs="Times New Roman"/>
          <w:sz w:val="32"/>
          <w:szCs w:val="32"/>
        </w:rPr>
        <w:t>　县级以上各级人民政府机构编制管理机关应当按照管理权限履行管理职责，并对下级机构编制工作进行业务指导和监督。</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w:t>
      </w:r>
      <w:r>
        <w:rPr>
          <w:rFonts w:ascii="Times New Roman" w:hAnsi="Times New Roman" w:eastAsia="仿宋_GB2312" w:cs="Times New Roman"/>
          <w:sz w:val="32"/>
          <w:szCs w:val="32"/>
        </w:rPr>
        <w:t>　</w:t>
      </w:r>
      <w:r>
        <w:rPr>
          <w:rFonts w:ascii="Times New Roman" w:hAnsi="Times New Roman" w:eastAsia="仿宋_GB2312" w:cs="Times New Roman"/>
          <w:spacing w:val="6"/>
          <w:sz w:val="32"/>
          <w:szCs w:val="32"/>
        </w:rPr>
        <w:t>依照国家规定的程序设置的机构和核定的编制，是录用、聘用、调配工作人员、配备领导成员和核拨</w:t>
      </w:r>
      <w:r>
        <w:rPr>
          <w:rFonts w:ascii="Times New Roman" w:hAnsi="Times New Roman" w:eastAsia="仿宋_GB2312" w:cs="Times New Roman"/>
          <w:sz w:val="32"/>
          <w:szCs w:val="32"/>
        </w:rPr>
        <w:t>经费的依据。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应当建立机构编制、人员工资与财政预算相互制约的机制，在设置机构、核定编制时，应当充分考虑财政的供养能力。机构实有人员不得突破规定的编制。禁止擅自设置机构和增加编制。对擅自设置机构和增加编制的，不得核拨财政资金或者挪用其他资金安排其经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w:t>
      </w:r>
      <w:r>
        <w:rPr>
          <w:rFonts w:ascii="Times New Roman" w:hAnsi="Times New Roman" w:eastAsia="仿宋_GB2312" w:cs="Times New Roman"/>
          <w:sz w:val="32"/>
          <w:szCs w:val="32"/>
        </w:rPr>
        <w:t>　县级以上各级人民政府行政机构不得干预下级人民政府行政机构的设置和编制管理工作，不得要求下级人民政府设立与其业务对口的行政机构。</w:t>
      </w:r>
    </w:p>
    <w:p>
      <w:pPr>
        <w:pStyle w:val="3"/>
        <w:bidi w:val="0"/>
      </w:pPr>
      <w:r>
        <w:t>第二章　机构设置管理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w:t>
      </w:r>
      <w:r>
        <w:rPr>
          <w:rFonts w:ascii="Times New Roman" w:hAnsi="Times New Roman" w:eastAsia="仿宋_GB2312" w:cs="Times New Roman"/>
          <w:sz w:val="32"/>
          <w:szCs w:val="32"/>
        </w:rPr>
        <w:t>　地方各级人民政府行政机构应当以职责的科学配置为基础，综合设置，做到职责明确、分工合理、机构精简、权责一致，决策和执行相协调。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地方各级人民政府行政机构应当根据履行职责的需要，适时调整。但是，在一届政府任期内，地方各级人民政府的工作部门应当保持相对稳定。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w:t>
      </w:r>
      <w:r>
        <w:rPr>
          <w:rFonts w:ascii="Times New Roman" w:hAnsi="Times New Roman" w:eastAsia="仿宋_GB2312" w:cs="Times New Roman"/>
          <w:sz w:val="32"/>
          <w:szCs w:val="32"/>
        </w:rPr>
        <w:t>　地方各级人民政府行政机构的设立、撤销、合并或者变更规格、名称，由本级人民政府提出方案，经上一级人民政府机构编制管理机关审核后，报上一级人民政府批准；其中，县级以上地方各级人民政府行政机构的设立、撤销或者合并，还应当依法报本级人民代表大会常务委员会备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w:t>
      </w:r>
      <w:r>
        <w:rPr>
          <w:rFonts w:ascii="Times New Roman" w:hAnsi="Times New Roman" w:eastAsia="仿宋_GB2312" w:cs="Times New Roman"/>
          <w:sz w:val="32"/>
          <w:szCs w:val="32"/>
        </w:rPr>
        <w:t>　地方各级人民政府行政机构职责相同或者相近的，原则上由一个行政机构承担。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行政机构之间对职责划分有异议的，应当主动协商解决。协商一致的，报本级人民政府机构编制管理机关备案；协商不一致的，应当提请本级人民政府机构编制管理机关提出协调意见，由机构编制管理机关报本级人民政府决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w:t>
      </w:r>
      <w:r>
        <w:rPr>
          <w:rFonts w:ascii="Times New Roman" w:hAnsi="Times New Roman" w:eastAsia="仿宋_GB2312" w:cs="Times New Roman"/>
          <w:sz w:val="32"/>
          <w:szCs w:val="32"/>
        </w:rPr>
        <w:t>　地方各级人民政府设立议事协调机构，应当严格控制；可以交由现有机构承担职能的或者由现有机构进行协调可以解决问题的，不另设立议事协调机构。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为办理一定时期内某项特定工作设立的议事协调机构，应当明确规定其撤销的条件和期限。</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w:t>
      </w:r>
      <w:r>
        <w:rPr>
          <w:rFonts w:ascii="Times New Roman" w:hAnsi="Times New Roman" w:eastAsia="仿宋_GB2312" w:cs="Times New Roman"/>
          <w:sz w:val="32"/>
          <w:szCs w:val="32"/>
        </w:rPr>
        <w:t>　县级以上地方各级人民政府的议事协调机构不单独设立办事机构，具体工作由有关的行政机构承担。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w:t>
      </w:r>
      <w:r>
        <w:rPr>
          <w:rFonts w:ascii="Times New Roman" w:hAnsi="Times New Roman" w:eastAsia="仿宋_GB2312" w:cs="Times New Roman"/>
          <w:sz w:val="32"/>
          <w:szCs w:val="32"/>
        </w:rPr>
        <w:t>　地方各级人民政府行政机构根据工作需要和精干的原则，设立必要的内设机构。县级以上地方各级人民政府行政机构的内设机构的设立、撤销、合并或者变更规格、名称，由该行政机构报本级人民政府机构编制管理机关审批。</w:t>
      </w:r>
    </w:p>
    <w:p>
      <w:pPr>
        <w:pStyle w:val="3"/>
        <w:bidi w:val="0"/>
      </w:pPr>
      <w:r>
        <w:t>第三章　编制管理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w:t>
      </w:r>
      <w:r>
        <w:rPr>
          <w:rFonts w:ascii="Times New Roman" w:hAnsi="Times New Roman" w:eastAsia="仿宋_GB2312" w:cs="Times New Roman"/>
          <w:sz w:val="32"/>
          <w:szCs w:val="32"/>
        </w:rPr>
        <w:t>　地方各级人民政府行政机构的编制，应当根据其所承担的职责，按照精简的原则核定。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w:t>
      </w:r>
      <w:r>
        <w:rPr>
          <w:rFonts w:ascii="Times New Roman" w:hAnsi="Times New Roman" w:eastAsia="仿宋_GB2312" w:cs="Times New Roman"/>
          <w:sz w:val="32"/>
          <w:szCs w:val="32"/>
        </w:rPr>
        <w:t>　机构编制管理机关应当按照编制的不同类别和使用范围审批编制。地方各级人民政府行政机构应当使用行政编制，事业单位应当使用事业编制，不得混用、挤占、挪用或者自行设定其他类别的编制。</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w:t>
      </w:r>
      <w:r>
        <w:rPr>
          <w:rFonts w:ascii="Times New Roman" w:hAnsi="Times New Roman" w:eastAsia="仿宋_GB2312" w:cs="Times New Roman"/>
          <w:sz w:val="32"/>
          <w:szCs w:val="32"/>
        </w:rPr>
        <w:t>　地方各级人民政府的行政编制总额，由省、自治区、直辖市人民政府提出，经国务院机构编制管理机关审核后，报国务院批准。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w:t>
      </w:r>
      <w:r>
        <w:rPr>
          <w:rFonts w:ascii="Times New Roman" w:hAnsi="Times New Roman" w:eastAsia="仿宋_GB2312" w:cs="Times New Roman"/>
          <w:sz w:val="32"/>
          <w:szCs w:val="32"/>
        </w:rPr>
        <w:t>　根据工作需要，国务院机构编制管理机关报经国务院批准，可以在地方行政编制总额内对特定的行政机构的行政编制实行专项管理。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w:t>
      </w:r>
      <w:r>
        <w:rPr>
          <w:rFonts w:ascii="Times New Roman" w:hAnsi="Times New Roman" w:eastAsia="仿宋_GB2312" w:cs="Times New Roman"/>
          <w:sz w:val="32"/>
          <w:szCs w:val="32"/>
        </w:rPr>
        <w:t>　地方各级人民政府根据调整职责的需要，可以在行政编制总额内调整本级人民政府有关部门的行政编制。但是，在同一个行政区域不同层级之间调配使用行政编制的，应当由省、自治区、直辖市人民政府机构编制管理机关报国务院机构编制管理机关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w:t>
      </w:r>
      <w:r>
        <w:rPr>
          <w:rFonts w:ascii="Times New Roman" w:hAnsi="Times New Roman" w:eastAsia="仿宋_GB2312" w:cs="Times New Roman"/>
          <w:sz w:val="32"/>
          <w:szCs w:val="32"/>
        </w:rPr>
        <w:t>　地方各级人民政府议事协调机构不单独确定编制，所需要的编制由承担具体工作的行政机构解决。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w:t>
      </w:r>
      <w:r>
        <w:rPr>
          <w:rFonts w:ascii="Times New Roman" w:hAnsi="Times New Roman" w:eastAsia="仿宋_GB2312" w:cs="Times New Roman"/>
          <w:sz w:val="32"/>
          <w:szCs w:val="32"/>
        </w:rPr>
        <w:t>　地方各级人民政府行政机构的领导职数，按照地方各级人民代表大会和地方各级人民政府组织法的有关规定确定。</w:t>
      </w:r>
    </w:p>
    <w:p>
      <w:pPr>
        <w:pStyle w:val="3"/>
        <w:bidi w:val="0"/>
      </w:pPr>
      <w:r>
        <w:t>第四章　监督检查</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w:t>
      </w:r>
      <w:r>
        <w:rPr>
          <w:rFonts w:ascii="Times New Roman" w:hAnsi="Times New Roman" w:eastAsia="仿宋_GB2312" w:cs="Times New Roman"/>
          <w:sz w:val="32"/>
          <w:szCs w:val="32"/>
        </w:rPr>
        <w:t>　县级以上各级人民政府机构编制管理机关应当按照管理权限，对机构编制管理的执行情况进行监督检查；必要时，可以会同监察机关和其他有关部门对机构编制管理的执行情况进行监督检查。有关组织和个人应当予以配合。</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w:t>
      </w:r>
      <w:r>
        <w:rPr>
          <w:rFonts w:ascii="Times New Roman" w:hAnsi="Times New Roman" w:eastAsia="仿宋_GB2312" w:cs="Times New Roman"/>
          <w:sz w:val="32"/>
          <w:szCs w:val="32"/>
        </w:rPr>
        <w:t>　县级以上各级人民政府机构编制管理机关实施监督检查时，应当严格执行规定的程序，发现违反本条例规定的行为，应当向本级人民政府提出处理意见和建议。</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w:t>
      </w:r>
      <w:r>
        <w:rPr>
          <w:rFonts w:ascii="Times New Roman" w:hAnsi="Times New Roman" w:eastAsia="仿宋_GB2312" w:cs="Times New Roman"/>
          <w:sz w:val="32"/>
          <w:szCs w:val="32"/>
        </w:rPr>
        <w:t>　地方各级人民政府机构编制管理机关，应当如实向上级机构编制管理机关提交机构编制年度统计资料，不得虚报、瞒报、伪造。</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w:t>
      </w:r>
      <w:r>
        <w:rPr>
          <w:rFonts w:ascii="Times New Roman" w:hAnsi="Times New Roman" w:eastAsia="仿宋_GB2312" w:cs="Times New Roman"/>
          <w:sz w:val="32"/>
          <w:szCs w:val="32"/>
        </w:rPr>
        <w:t>　县级以上各级人民政府机构编制管理机关应当定期评估机构和编制的执行情况，并将评估结果作为调整机构编制的参考依据。评估的具体办法，由国务院机构编制管理机关制定。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w:t>
      </w:r>
      <w:r>
        <w:rPr>
          <w:rFonts w:ascii="Times New Roman" w:hAnsi="Times New Roman" w:eastAsia="仿宋_GB2312" w:cs="Times New Roman"/>
          <w:sz w:val="32"/>
          <w:szCs w:val="32"/>
        </w:rPr>
        <w:t>　任何组织和个人对违反机构编制管理规定的行为，都有权向机构编制管理机关、监察机关等有关部门举报。</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县级以上各级人民政府机构编制管理机关应当接受社会监督。</w:t>
      </w:r>
    </w:p>
    <w:p>
      <w:pPr>
        <w:pStyle w:val="3"/>
        <w:bidi w:val="0"/>
      </w:pPr>
      <w:r>
        <w:t>第五章　法律责任</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w:t>
      </w:r>
      <w:r>
        <w:rPr>
          <w:rFonts w:ascii="Times New Roman" w:hAnsi="Times New Roman" w:eastAsia="仿宋_GB2312" w:cs="Times New Roman"/>
          <w:sz w:val="32"/>
          <w:szCs w:val="32"/>
        </w:rPr>
        <w:t>　有下列行为之一的，由机构编制管理机关给予通报批评，并责令限期改正；情节严重的，对直接负责的主管人员和其他直接责任人员，依法给予处分：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(一)擅自设立、撤销、合并行政机构或者变更规格、名称的；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(二)擅自改变行政机构职责的；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(三)擅自增加编制或者改变编制使用范围的；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(四)超出编制限额调配财政供养人员、为超编人员核拨财政资金或者挪用其他资金安排其经费、以虚报人员等方式占用编制并冒用财政资金的；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(五)擅自超职数、超规格配备领导成员的；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(六)违反规定干预下级人民政府行政机构的设置和编制管理工作的；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(七)违反规定审批机构、编制的；</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(八)违反机构编制管理规定的其他行为。</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w:t>
      </w:r>
      <w:r>
        <w:rPr>
          <w:rFonts w:ascii="Times New Roman" w:hAnsi="Times New Roman" w:eastAsia="仿宋_GB2312" w:cs="Times New Roman"/>
          <w:sz w:val="32"/>
          <w:szCs w:val="32"/>
        </w:rPr>
        <w:t>　机构编制管理机关工作人员在机构编制管理工作中滥用职权、玩忽职守、徇私舞弊，构成犯罪的，依法追究刑事责任；尚不构成犯罪的，依法给予处分。</w:t>
      </w:r>
    </w:p>
    <w:p>
      <w:pPr>
        <w:pStyle w:val="3"/>
        <w:bidi w:val="0"/>
      </w:pPr>
      <w:r>
        <w:t>第六章　附则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w:t>
      </w:r>
      <w:r>
        <w:rPr>
          <w:rFonts w:ascii="Times New Roman" w:hAnsi="Times New Roman" w:eastAsia="仿宋_GB2312" w:cs="Times New Roman"/>
          <w:sz w:val="32"/>
          <w:szCs w:val="32"/>
        </w:rPr>
        <w:t>　本条例所称编制，是指机构编制管理机关核定的行政机构和事业单位的人员数额和领导职数。</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w:t>
      </w:r>
      <w:r>
        <w:rPr>
          <w:rFonts w:ascii="Times New Roman" w:hAnsi="Times New Roman" w:eastAsia="仿宋_GB2312" w:cs="Times New Roman"/>
          <w:sz w:val="32"/>
          <w:szCs w:val="32"/>
        </w:rPr>
        <w:t>　地方的事业单位机构和编制管理办法，由省、自治区、直辖市人民政府机构编制管理机关拟定，报国务院机构编制管理机关审核后，由省、自治区、直辖市人民政府发布。事业编制的全国性标准由国务院机构编制管理机关会同国务院财政部门和其他有关部门制定。</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w:t>
      </w:r>
      <w:r>
        <w:rPr>
          <w:rFonts w:ascii="Times New Roman" w:hAnsi="Times New Roman" w:eastAsia="仿宋_GB2312" w:cs="Times New Roman"/>
          <w:sz w:val="32"/>
          <w:szCs w:val="32"/>
        </w:rPr>
        <w:t>　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CF6706"/>
    <w:rsid w:val="026D2287"/>
    <w:rsid w:val="03356D16"/>
    <w:rsid w:val="03985ADA"/>
    <w:rsid w:val="058213F7"/>
    <w:rsid w:val="09B60066"/>
    <w:rsid w:val="0B3D0578"/>
    <w:rsid w:val="0D3C4224"/>
    <w:rsid w:val="134A1994"/>
    <w:rsid w:val="155E2CB3"/>
    <w:rsid w:val="18413C16"/>
    <w:rsid w:val="19DB6C33"/>
    <w:rsid w:val="1C9212F7"/>
    <w:rsid w:val="22DD4281"/>
    <w:rsid w:val="26CA1A3A"/>
    <w:rsid w:val="276E0BAE"/>
    <w:rsid w:val="28F8723D"/>
    <w:rsid w:val="2DBE0D65"/>
    <w:rsid w:val="2FF20DF5"/>
    <w:rsid w:val="32252208"/>
    <w:rsid w:val="33CF5811"/>
    <w:rsid w:val="386D21AD"/>
    <w:rsid w:val="3CDF39C7"/>
    <w:rsid w:val="3D762392"/>
    <w:rsid w:val="3F800236"/>
    <w:rsid w:val="40DC5AC3"/>
    <w:rsid w:val="41B857FD"/>
    <w:rsid w:val="4361706F"/>
    <w:rsid w:val="43CA1521"/>
    <w:rsid w:val="444B0E8A"/>
    <w:rsid w:val="47A250A3"/>
    <w:rsid w:val="4C8B7D8A"/>
    <w:rsid w:val="4EDF3D2B"/>
    <w:rsid w:val="4EED79F5"/>
    <w:rsid w:val="5080370D"/>
    <w:rsid w:val="53BF5C69"/>
    <w:rsid w:val="58035B31"/>
    <w:rsid w:val="58F6185E"/>
    <w:rsid w:val="591257DC"/>
    <w:rsid w:val="5DB22BFD"/>
    <w:rsid w:val="5DD739B2"/>
    <w:rsid w:val="5E900D37"/>
    <w:rsid w:val="5F5011B7"/>
    <w:rsid w:val="60492E1B"/>
    <w:rsid w:val="61152047"/>
    <w:rsid w:val="620467BA"/>
    <w:rsid w:val="622D2BEC"/>
    <w:rsid w:val="649C0E8F"/>
    <w:rsid w:val="65BF6566"/>
    <w:rsid w:val="665D25F4"/>
    <w:rsid w:val="6A403C00"/>
    <w:rsid w:val="6B4C7D1B"/>
    <w:rsid w:val="6DA577A5"/>
    <w:rsid w:val="6DB87D30"/>
    <w:rsid w:val="6E804287"/>
    <w:rsid w:val="73170D08"/>
    <w:rsid w:val="762C29D0"/>
    <w:rsid w:val="769B60FD"/>
    <w:rsid w:val="76C10F77"/>
    <w:rsid w:val="7814798C"/>
    <w:rsid w:val="78ED2B64"/>
    <w:rsid w:val="7A4B0114"/>
    <w:rsid w:val="7A6D55E9"/>
    <w:rsid w:val="7C0E15E2"/>
    <w:rsid w:val="7C57653F"/>
    <w:rsid w:val="7D0E2676"/>
    <w:rsid w:val="7E8622B0"/>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9"/>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0"/>
    <w:unhideWhenUsed/>
    <w:qFormat/>
    <w:uiPriority w:val="9"/>
    <w:pPr>
      <w:keepNext/>
      <w:keepLines/>
      <w:spacing w:before="260" w:after="260" w:line="41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1"/>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2"/>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3"/>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4"/>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5"/>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6"/>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4">
    <w:name w:val="Default Paragraph Font"/>
    <w:semiHidden/>
    <w:unhideWhenUsed/>
    <w:qFormat/>
    <w:uiPriority w:val="1"/>
  </w:style>
  <w:style w:type="table" w:default="1" w:styleId="15">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6"/>
    <w:unhideWhenUsed/>
    <w:qFormat/>
    <w:uiPriority w:val="99"/>
    <w:rPr>
      <w:rFonts w:ascii="宋体" w:hAnsi="Courier New" w:eastAsia="宋体" w:cs="Courier New"/>
      <w:szCs w:val="21"/>
    </w:rPr>
  </w:style>
  <w:style w:type="paragraph" w:styleId="11">
    <w:name w:val="footer"/>
    <w:basedOn w:val="1"/>
    <w:link w:val="18"/>
    <w:semiHidden/>
    <w:unhideWhenUsed/>
    <w:qFormat/>
    <w:uiPriority w:val="99"/>
    <w:pPr>
      <w:tabs>
        <w:tab w:val="center" w:pos="4153"/>
        <w:tab w:val="right" w:pos="8306"/>
      </w:tabs>
      <w:snapToGrid w:val="0"/>
      <w:jc w:val="left"/>
    </w:pPr>
    <w:rPr>
      <w:sz w:val="18"/>
      <w:szCs w:val="18"/>
    </w:rPr>
  </w:style>
  <w:style w:type="paragraph" w:styleId="12">
    <w:name w:val="header"/>
    <w:basedOn w:val="1"/>
    <w:link w:val="1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Normal (Web)"/>
    <w:basedOn w:val="1"/>
    <w:semiHidden/>
    <w:unhideWhenUsed/>
    <w:qFormat/>
    <w:uiPriority w:val="99"/>
    <w:rPr>
      <w:sz w:val="24"/>
    </w:rPr>
  </w:style>
  <w:style w:type="character" w:customStyle="1" w:styleId="16">
    <w:name w:val="纯文本 Char"/>
    <w:basedOn w:val="14"/>
    <w:link w:val="10"/>
    <w:qFormat/>
    <w:uiPriority w:val="99"/>
    <w:rPr>
      <w:rFonts w:ascii="宋体" w:hAnsi="Courier New" w:eastAsia="宋体" w:cs="Courier New"/>
      <w:szCs w:val="21"/>
    </w:rPr>
  </w:style>
  <w:style w:type="character" w:customStyle="1" w:styleId="17">
    <w:name w:val="页眉 Char"/>
    <w:basedOn w:val="14"/>
    <w:link w:val="12"/>
    <w:semiHidden/>
    <w:qFormat/>
    <w:uiPriority w:val="99"/>
    <w:rPr>
      <w:sz w:val="18"/>
      <w:szCs w:val="18"/>
    </w:rPr>
  </w:style>
  <w:style w:type="character" w:customStyle="1" w:styleId="18">
    <w:name w:val="页脚 Char"/>
    <w:basedOn w:val="14"/>
    <w:link w:val="11"/>
    <w:semiHidden/>
    <w:qFormat/>
    <w:uiPriority w:val="99"/>
    <w:rPr>
      <w:sz w:val="18"/>
      <w:szCs w:val="18"/>
    </w:rPr>
  </w:style>
  <w:style w:type="character" w:customStyle="1" w:styleId="19">
    <w:name w:val="标题 1 Char"/>
    <w:basedOn w:val="14"/>
    <w:link w:val="2"/>
    <w:qFormat/>
    <w:uiPriority w:val="9"/>
    <w:rPr>
      <w:rFonts w:eastAsia="黑体" w:asciiTheme="minorAscii" w:hAnsiTheme="minorAscii"/>
      <w:bCs/>
      <w:kern w:val="44"/>
      <w:sz w:val="32"/>
      <w:szCs w:val="44"/>
    </w:rPr>
  </w:style>
  <w:style w:type="character" w:customStyle="1" w:styleId="20">
    <w:name w:val="标题 2 Char"/>
    <w:basedOn w:val="14"/>
    <w:link w:val="3"/>
    <w:semiHidden/>
    <w:qFormat/>
    <w:uiPriority w:val="9"/>
    <w:rPr>
      <w:rFonts w:eastAsia="方正黑体_GBK" w:asciiTheme="majorAscii" w:hAnsiTheme="majorAscii" w:cstheme="majorBidi"/>
      <w:bCs/>
      <w:sz w:val="32"/>
      <w:szCs w:val="32"/>
    </w:rPr>
  </w:style>
  <w:style w:type="character" w:customStyle="1" w:styleId="21">
    <w:name w:val="标题 3 Char"/>
    <w:basedOn w:val="14"/>
    <w:link w:val="4"/>
    <w:semiHidden/>
    <w:qFormat/>
    <w:uiPriority w:val="9"/>
    <w:rPr>
      <w:rFonts w:eastAsia="方正楷体_GBK" w:asciiTheme="minorAscii" w:hAnsiTheme="minorAscii"/>
      <w:b/>
      <w:bCs/>
      <w:sz w:val="32"/>
      <w:szCs w:val="32"/>
    </w:rPr>
  </w:style>
  <w:style w:type="character" w:customStyle="1" w:styleId="22">
    <w:name w:val="标题 4 Char"/>
    <w:basedOn w:val="14"/>
    <w:link w:val="5"/>
    <w:semiHidden/>
    <w:qFormat/>
    <w:uiPriority w:val="9"/>
    <w:rPr>
      <w:rFonts w:asciiTheme="majorHAnsi" w:hAnsiTheme="majorHAnsi" w:eastAsiaTheme="majorEastAsia" w:cstheme="majorBidi"/>
      <w:b/>
      <w:bCs/>
      <w:sz w:val="28"/>
      <w:szCs w:val="28"/>
    </w:rPr>
  </w:style>
  <w:style w:type="character" w:customStyle="1" w:styleId="23">
    <w:name w:val="标题 5 Char"/>
    <w:basedOn w:val="14"/>
    <w:link w:val="6"/>
    <w:semiHidden/>
    <w:qFormat/>
    <w:uiPriority w:val="9"/>
    <w:rPr>
      <w:b/>
      <w:bCs/>
      <w:sz w:val="28"/>
      <w:szCs w:val="28"/>
    </w:rPr>
  </w:style>
  <w:style w:type="character" w:customStyle="1" w:styleId="24">
    <w:name w:val="标题 6 Char"/>
    <w:basedOn w:val="14"/>
    <w:link w:val="7"/>
    <w:semiHidden/>
    <w:qFormat/>
    <w:uiPriority w:val="9"/>
    <w:rPr>
      <w:rFonts w:asciiTheme="majorHAnsi" w:hAnsiTheme="majorHAnsi" w:eastAsiaTheme="majorEastAsia" w:cstheme="majorBidi"/>
      <w:b/>
      <w:bCs/>
      <w:sz w:val="24"/>
      <w:szCs w:val="24"/>
    </w:rPr>
  </w:style>
  <w:style w:type="character" w:customStyle="1" w:styleId="25">
    <w:name w:val="标题 7 Char"/>
    <w:basedOn w:val="14"/>
    <w:link w:val="8"/>
    <w:semiHidden/>
    <w:qFormat/>
    <w:uiPriority w:val="9"/>
    <w:rPr>
      <w:b/>
      <w:bCs/>
      <w:sz w:val="24"/>
      <w:szCs w:val="24"/>
    </w:rPr>
  </w:style>
  <w:style w:type="character" w:customStyle="1" w:styleId="26">
    <w:name w:val="标题 8 Char"/>
    <w:basedOn w:val="14"/>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1</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2023-06-05T03:59:13Z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