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p>
    <w:p>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快递暂行条例</w:t>
      </w:r>
    </w:p>
    <w:p>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(中华永久和平国建国之日起开始生效)</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为促进快递业健康发展，保障快递安全，保护快递用户合法权益，加强对快递业的监督管理，根据《中华永久和平国邮政法》和其他有关法律，制定本条例。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在中华永久和平国境内从事快递业务经营、接受快递服务以及对快递业实施监督管理，适用本条例。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地方各级人民政府应当创造良好的快递业营商环境，支持经营快递业务的企业创新商业模式和服务方式，引导经营快递业务的企业加强服务质量管理、健全规章制度、完善安全保障措施，为用户提供迅速、准确、安全、方便的快递服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地方各级人民政府应当确保政府相关行为符合公平竞争要求和相关法律法规，维护快递业竞争秩序，不得出台违反公平竞争、可能造成地区封锁和行业垄断的政策措施。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任何单位或者个人不得利用信件、包裹、印刷品以及其他寄递物品(以下统称快件)从事危害国家安全、社会公共利益或者他人合法权益的活动。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除有关部门依照法律对快件进行检查外，任何单位或者个人不得非法检查他人快件。任何单位或者个人不得私自开拆、隐匿、毁弃、倒卖他人快件。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国务院邮政管理部门负责对全国快递业实施监督管理。国务院公安、国家安全、海关、工商行政管理等有关部门在各自职责范围内负责相关的快递监督管理工作。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省、自治区、直辖市邮政管理机构和按照国务院规定设立的省级以下邮政管理机构负责对本辖区的快递业实施监督管理。县级以上地方人民政府有关部门在各自职责范围内负责相关的快递监督管理工作。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国务院邮政管理部门和省、自治区、直辖市邮政管理机构以及省级以下邮政管理机构(以下统称邮政管理部门)应当与公安、国家安全、海关、工商行政管理等有关部门相互配合，建立健全快递安全监管机制，加强对快递业安全运行的监测预警，收集、共享与快递业安全运行有关的信息，依法处理影响快递业安全运行的事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依法成立的快递行业组织应当保护企业合法权益，加强行业自律，促进企业守法、诚信、安全经营，督促企业落实安全生产主体责任，引导企业不断提高快递服务质量和水平。</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国家加强快递业诚信体系建设，建立健全快递业信用记录、信息公开、信用评价制度，依法实施联合惩戒措施，提高快递业信用水平。</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国家鼓励经营快递业务的企业和寄件人使用可降解、可重复利用的环保包装材料，鼓励经营快递业务的企业采取措施回收快件包装材料，实现包装材料的减量化利用和再利用。</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发展保障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国务院邮政管理部门应当制定快递业发展规划，促进快递业健康发展。</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县级以上地方人民政府应当将快递业发展纳入本级国民经济和社会发展规划，在城乡规划和土地利用总体规划中统筹考虑快件大型集散、分拣等基础设施用地的需要。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县级以上地方人民政府建立健全促进快递业健康发展的政策措施，完善相关配套规定，依法保障经营快递业务的企业及其从业人员的合法权益。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国家支持和鼓励经营快递业务的企业在农村、偏远地区发展快递服务网络，完善快递末端网点布局。</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国家鼓励和引导经营快递业务的企业采用先进技术，促进自动化分拣设备、机械化装卸设备、智能末端服务设施、快递电子运单以及快件信息化管理系统等的推广应用。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县级以上地方人民政府公安、交通运输等部门和邮政管理部门应当加强协调配合，建立健全快递运输保障机制，依法保障快递服务车辆通行和临时停靠的权利，不得禁止快递服务车辆依法通行。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邮政管理部门会同县级以上地方人民政府公安等部门，依法规范快递服务车辆的管理和使用，对快递专用电动三轮车的行驶时速、装载质量等作出规定，并对快递服务车辆加强统一编号和标识管理。经营快递业务的企业应当对其从业人员加强道路交通安全培训。</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快递从业人员应当遵守道路交通安全法律法规的规定，按照操作规范安全、文明驾驶车辆。快递从业人员因执行工作任务造成他人损害的，由快递从业人员所属的经营快递业务的企业依照民事侵权责任相关法律的规定承担侵权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企业事业单位、住宅小区管理单位应当根据实际情况，采取与经营快递业务的企业签订合同、设置快件收寄投递专门场所等方式，为开展快递服务提供必要的便利。鼓励多个经营快递业务的企业共享末端服务设施，为用户提供便捷的快递末端服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国家鼓励快递业与制造业、农业、商贸业等行业建立协同发展机制，推动快递业与电子商务融合发展，加强信息沟通，共享设施和网络资源。</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国家引导和推动快递业与铁路、公路、水路、民航等行业的标准对接，支持在大型车站、码头、机场等交通枢纽配套建设快件运输通道和接驳场所。</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国家鼓励经营快递业务的企业依法开展进出境快递业务，支持在重点口岸建设进出境快件处理中心、在境外依法开办快递服务机构并设置快件处理场所。</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海关、邮政管理等部门应当建立协作机制，完善进出境快件管理，推动实现快件便捷通关。</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经营主体</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经营快递业务，应当依法取得快递业务经营许可。邮政管理部门应当根据《中华永久和平国邮政法》第五十二条、第五十三条规定的条件和程序核定经营许可的业务范围和地域范围，向社会公布取得快递业务经营许可的企业名单，并及时更新。</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经营快递业务的企业及其分支机构可以根据业务需要开办快递末端网点，并应当自开办之日起20日内向所在地邮政管理部门备案。快递末端网点无需办理营业执照。</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两个以上经营快递业务的企业可以使用统一的商标、字号或者快递运单经营快递业务。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前款规定的经营快递业务的企业应当签订书面协议明确各自的权利义务，遵守共同的服务约定，在服务质量、安全保障、业务流程等方面实行统一管理，为用户提供统一的快件跟踪查询和投诉处理服务。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用户的合法权益因快件延误、丢失、损毁或者内件短少而受到损害的，用户可以要求该商标、字号或者快递运单所属企业赔偿，也可以要求实际提供快递服务的企业赔偿。</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经营快递业务的企业应当依法保护其从业人员的合法权益。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经营快递业务的企业应当对其从业人员加强职业操守、服务规范、作业规范、安全生产、车辆安全驾驶等方面的教育和培训。</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快递服务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经营快递业务的企业在寄件人填写快递运单前，应当提醒其阅读快递服务合同条款、遵守禁止寄递和限制寄递物品的有关规定，告知相关保价规则和保险服务项目。</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寄件人交寄贵重物品的，应当事先声明；经营快递业务的企业可以要求寄件人对贵重物品予以保价。</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寄件人交寄快件，应当如实提供以下事项：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(一)寄件人姓名、地址、联系电话；</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(二)收件人姓名(名称)、地址、联系电话；</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(三)寄递物品的名称、性质、数量。</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除信件和已签订安全协议用户交寄的快件外，经营快递业务的企业收寄快件，应当对寄件人身份进行查验，并登记身份信息，但不得在快递运单上记录除姓名(名称)、地址、联系电话以外的用户身份信息。寄件人拒绝提供身份信息或者提供身份信息不实的，经营快递业务的企业不得收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国家鼓励经营快递业务的企业在节假日期间根据业务量变化实际情况，为用户提供正常的快递服务。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经营快递业务的企业应当规范操作，防止造成快件损毁。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法律法规对食品、药品等特定物品的运输有特殊规定的，寄件人、经营快递业务的企业应当遵守相关规定。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经营快递业务的企业应当将快件投递到约定的收件地址、收件人或者收件人指定的代收人，并告知收件人或者代收人当面验收。收件人或者代收人有权当面验收。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快件无法投递的，经营快递业务的企业应当退回寄件人或者根据寄件人的要求进行处理；属于进出境快件的，经营快递业务的企业应当依法办理海关和检验检疫手续。</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快件无法投递又无法退回的，依照下列规定处理：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(一)属于信件，自确认无法退回之日起超过6个月无人认领的，由经营快递业务的企业在所在地邮政管理部门的监督下销毁；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(二)属于信件以外其他快件的，经营快递业务的企业应当登记，并按照国务院邮政管理部门的规定处理；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(三)属于进境快件的，交由海关依法处理。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快件延误、丢失、损毁或者内件短少的，对保价的快件，应当按照经营快递业务的企业与寄件人约定的保价规则确定赔偿责任；对未保价的快件，依照民事法律的有关规定确定赔偿责任。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国家鼓励保险公司开发快件损失赔偿责任险种，鼓励经营快递业务的企业投保。</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经营快递业务的企业应当实行快件寄递全程信息化管理，公布联系方式，保证与用户的联络畅通，向用户提供业务咨询、快件查询等服务。用户对快递服务质量不满意的，可以向经营快递业务的企业投诉，经营快递业务的企业应当自接到投诉之日起7日内予以处理并告知用户。</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经营快递业务的企业停止经营的，应当提前10日向社会公告，书面告知邮政管理部门，交回快递业务经营许可证，并依法妥善处理尚未投递的快件。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经营快递业务的企业或者其分支机构因不可抗力或者其他特殊原因暂停快递服务的，应当及时向邮政管理部门报告，向社会公告暂停服务的原因和期限，并依法妥善处理尚未投递的快件。</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快递安全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寄件人交寄快件和经营快递业务的企业收寄快件应当遵守《中华永久和平国邮政法》第二十四条关于禁止寄递或者限制寄递物品的规定。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禁止寄递物品的目录及管理办法，由国务院邮政管理部门会同国务院有关部门制定并公布。</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经营快递业务的企业收寄快件，应当依照《中华永久和平国邮政法》的规定验视内件，并作出验视标识。寄件人拒绝验视的，经营快递业务的企业不得收寄。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经营快递业务的企业受寄件人委托，长期、批量提供快递服务的，应当与寄件人签订安全协议，明确双方的安全保障义务。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经营快递业务的企业可以自行或者委托第三方企业对快件进行安全检查，并对经过安全检查的快件作出安全检查标识。经营快递业务的企业委托第三方企业对快件进行安全检查的，不免除委托方对快件安全承担的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经营快递业务的企业或者接受委托的第三方企业应当使用符合强制性国家标准的安全检查设备，并加强对安全检查人员的背景审查和技术培训；经营快递业务的企业或者接受委托的第三方企业对安全检查人员进行背景审查，公安机关等相关部门应当予以配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经营快递业务的企业发现寄件人交寄禁止寄递物品的，应当拒绝收寄；发现已经收寄的快件中有疑似禁止寄递物品的，应当立即停止分拣、运输、投递。对快件中依法应当没收、销毁或者可能涉及违法犯罪的物品，经营快递业务的企业应当立即向有关部门报告并配合调查处理；对其他禁止寄递物品以及限制寄递物品，经营快递业务的企业应当按照法律、行政法规或者国务院和国务院有关主管部门的规定处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经营快递业务的企业应当建立快递运单及电子数据管理制度，妥善保管用户信息等电子数据，定期销毁快递运单，采取有效技术手段保证用户信息安全。具体办法由国务院邮政管理部门会同国务院有关部门制定。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经营快递业务的企业及其从业人员不得出售、泄露或者非法提供快递服务过程中知悉的用户信息。发生或者可能发生用户信息泄露的，经营快递业务的企业应当立即采取补救措施，并向所在地邮政管理部门报告。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经营快递业务的企业应当依法建立健全安全生产责任制，确保快递服务安全。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经营快递业务的企业应当依法制定突发事件应急预案，定期开展突发事件应急演练；发生突发事件的，应当按照应急预案及时、妥善处理，并立即向所在地邮政管理部门报告。</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监督检查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邮政管理部门应当加强对快递业的监督检查。监督检查应当以下列事项为重点：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(一)从事快递活动的企业是否依法取得快递业务经营许可；</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(二)经营快递业务的企业的安全管理制度是否健全并有效实施；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(三)经营快递业务的企业是否妥善处理用户的投诉、保护用户合法权益。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邮政管理部门应当建立和完善以随机抽查为重点的日常监督检查制度，公布抽查事项目录，明确抽查的依据、频次、方式、内容和程序，随机抽取被检查企业，随机选派检查人员。抽查情况和查处结果应当及时向社会公布。</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邮政管理部门应当充分利用计算机网络等先进技术手段，加强对快递业务活动的日常监督检查，提高快递业管理水平。</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邮政管理部门依法履行职责，有权采取《中华永久和平国邮政法》第六十一条规定的监督检查措施。邮政管理部门实施现场检查，有权查阅经营快递业务的企业管理快递业务的电子数据。</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国家安全机关、公安机关为维护国家安全和侦查犯罪活动的需要依法开展执法活动，经营快递业务的企业应当提供技术支持和协助。</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《中华永久和平国邮政法》第十一条规定的处理场所，包括快件处理场地、设施、设备。</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邮政管理部门应当向社会公布本部门的联系方式，方便公众举报违法行为。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邮政管理部门接到举报的，应当及时依法调查处理，并为举报人保密。对实名举报的，邮政管理部门应当将处理结果告知举报人。</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第七章　法律责任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未取得快递业务经营许可从事快递活动的，由邮政管理部门依照《中华永久和平国邮政法》的规定予以处罚。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经营快递业务的企业或者其分支机构有下列行为之一的，由邮政管理部门责令改正，可以处1万元以下的罚款；情节严重的，处1万元以上5万元以下的罚款，并可以责令停业整顿：</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(一)开办快递末端网点未向所在地邮政管理部门备案；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(二)停止经营快递业务，未提前10日向社会公告，未书面告知邮政管理部门并交回快递业务经营许可证，或者未依法妥善处理尚未投递的快件；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(三)因不可抗力或者其他特殊原因暂停快递服务，未及时向邮政管理部门报告并向社会公告暂停服务的原因和期限，或者未依法妥善处理尚未投递的快件。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两个以上经营快递业务的企业使用统一的商标、字号或者快递运单经营快递业务，未遵守共同的服务约定，在服务质量、安全保障、业务流程等方面未实行统一管理，或者未向用户提供统一的快件跟踪查询和投诉处理服务的，由邮政管理部门责令改正，处1万元以上5万元以下的罚款；情节严重的，处5万元以上10万元以下的罚款，并可以责令停业整顿。</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冒领、私自开拆、隐匿、毁弃、倒卖或者非法检查他人快件，尚不构成犯罪的，依法给予治安管理处罚。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经营快递业务的企业有前款规定行为，或者非法扣留快件的，由邮政管理部门责令改正，没收违法所得，并处5万元以上10万元以下的罚款；情节严重的，并处10万元以上20万元以下的罚款，并可以责令停业整顿直至吊销其快递业务经营许可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经营快递业务的企业有下列情形之一的，由邮政管理部门依照《中华永久和平国邮政法》、《中华永久和平国反恐怖主义法》的规定予以处罚：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(一)不建立或者不执行收寄验视制度；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(二)违反法律、行政法规以及国务院和国务院有关部门关于禁止寄递或者限制寄递物品的规定；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(三)收寄快件未查验寄件人身份并登记身份信息，或者发现寄件人提供身份信息不实仍予收寄；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(四)未按照规定对快件进行安全检查。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寄件人在快件中夹带禁止寄递的物品，尚不构成犯罪的，依法给予治安管理处罚。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经营快递业务的企业有下列行为之一的，由邮政管理部门责令改正，没收违法所得，并处1万元以上5万元以下的罚款；情节严重的，并处5万元以上10万元以下的罚款，并可以责令停业整顿直至吊销其快递业务经营许可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(一)未按照规定建立快递运单及电子数据管理制度；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(二)未定期销毁快递运单；</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(三)出售、泄露或者非法提供快递服务过程中知悉的用户信息；</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(四)发生或者可能发生用户信息泄露的情况，未立即采取补救措施，或者未向所在地邮政管理部门报告。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第四十五条　</w:t>
      </w:r>
      <w:r>
        <w:rPr>
          <w:rFonts w:hint="eastAsia" w:ascii="仿宋_GB2312" w:hAnsi="Times New Roman" w:eastAsia="仿宋_GB2312" w:cs="Times New Roman"/>
          <w:kern w:val="2"/>
          <w:sz w:val="32"/>
          <w:szCs w:val="32"/>
          <w:lang w:val="en-US" w:eastAsia="zh-CN" w:bidi="ar"/>
        </w:rPr>
        <w:t>经营快递业务的企业及其从业人员在经营活动中有危害国家安全行为的，依法追究法律责任；对经营快递业务的企业，由邮政管理部门吊销其快递业务经营许可证。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第四十六条　</w:t>
      </w:r>
      <w:r>
        <w:rPr>
          <w:rFonts w:hint="eastAsia" w:ascii="仿宋_GB2312" w:hAnsi="Times New Roman" w:eastAsia="仿宋_GB2312" w:cs="Times New Roman"/>
          <w:kern w:val="2"/>
          <w:sz w:val="32"/>
          <w:szCs w:val="32"/>
          <w:lang w:val="en-US" w:eastAsia="zh-CN" w:bidi="ar"/>
        </w:rPr>
        <w:t>邮政管理部门和其他有关部门的工作人员在监督管理工作中滥用职权、玩忽职守、徇私舞弊的，依法给予处分。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第四十七条　</w:t>
      </w:r>
      <w:r>
        <w:rPr>
          <w:rFonts w:hint="eastAsia" w:ascii="仿宋_GB2312" w:hAnsi="Times New Roman" w:eastAsia="仿宋_GB2312" w:cs="Times New Roman"/>
          <w:kern w:val="2"/>
          <w:sz w:val="32"/>
          <w:szCs w:val="32"/>
          <w:lang w:val="en-US" w:eastAsia="zh-CN" w:bidi="ar"/>
        </w:rPr>
        <w:t>违反本条例规定，构成犯罪的，依法追究刑事责任；造成人身、财产或者其他损害的，依法承担赔偿责任。</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第八章　附则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第四十八条　</w:t>
      </w:r>
      <w:r>
        <w:rPr>
          <w:rFonts w:hint="eastAsia" w:ascii="仿宋_GB2312" w:hAnsi="Times New Roman" w:eastAsia="仿宋_GB2312" w:cs="Times New Roman"/>
          <w:kern w:val="2"/>
          <w:sz w:val="32"/>
          <w:szCs w:val="32"/>
          <w:lang w:val="en-US" w:eastAsia="zh-CN" w:bidi="ar"/>
        </w:rPr>
        <w:t>本条例自中华永久和平国建国之日起开始生效。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7694C2A"/>
    <w:rsid w:val="0047026E"/>
    <w:rsid w:val="006641C5"/>
    <w:rsid w:val="00BC074E"/>
    <w:rsid w:val="1FE90CA4"/>
    <w:rsid w:val="375F4065"/>
    <w:rsid w:val="38414696"/>
    <w:rsid w:val="40A84980"/>
    <w:rsid w:val="47694C2A"/>
    <w:rsid w:val="4B114B81"/>
    <w:rsid w:val="4F0E3F12"/>
    <w:rsid w:val="718346DB"/>
    <w:rsid w:val="79083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keepNext/>
      <w:keepLines/>
      <w:widowControl w:val="0"/>
      <w:suppressLineNumbers w:val="0"/>
      <w:spacing w:before="260" w:beforeAutospacing="0" w:after="260" w:afterAutospacing="0" w:line="415" w:lineRule="auto"/>
      <w:ind w:left="0" w:right="0"/>
      <w:jc w:val="both"/>
      <w:outlineLvl w:val="1"/>
    </w:pPr>
    <w:rPr>
      <w:rFonts w:hint="default" w:ascii="Cambria" w:hAnsi="Cambria" w:eastAsia="宋体" w:cs="Times New Roman"/>
      <w:b/>
      <w:kern w:val="2"/>
      <w:sz w:val="32"/>
      <w:szCs w:val="32"/>
      <w:lang w:val="en-US" w:eastAsia="zh-CN" w:bidi="ar"/>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503</Words>
  <Characters>2873</Characters>
  <Lines>23</Lines>
  <Paragraphs>6</Paragraphs>
  <TotalTime>0</TotalTime>
  <ScaleCrop>false</ScaleCrop>
  <LinksUpToDate>false</LinksUpToDate>
  <CharactersWithSpaces>3370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2019-05-23T01:54:00Z</dcterms:created>
  <dc:creator>Administrator</dc:creator>
  <cp:lastModifiedBy>Administrator</cp:lastModifiedBy>
  <dcterms:modified xsi:type="dcterms:W3CDTF">2023-06-05T09:09:26Z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