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残疾人教育条例</w:t>
      </w:r>
    </w:p>
    <w:p>
      <w:pPr>
        <w:pStyle w:val="10"/>
        <w:jc w:val="center"/>
        <w:rPr>
          <w:rFonts w:ascii="Times New Roman" w:hAnsi="Times New Roman" w:cs="Times New Roman"/>
          <w:sz w:val="32"/>
          <w:szCs w:val="32"/>
        </w:rPr>
      </w:pPr>
    </w:p>
    <w:p>
      <w:pPr>
        <w:pStyle w:val="10"/>
        <w:ind w:firstLine="640" w:firstLineChars="200"/>
        <w:rPr>
          <w:rFonts w:hint="eastAsia"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为了保障残疾人受教育的权利，发展残疾人教育事业，根据《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教育法》和《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残疾人保障法》，制定本条例。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国家保障残疾人享有平等接受教育的权利，禁止任何基于残疾的教育歧视。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残疾人教育应当贯彻国家的教育方针，并根据残疾人的身心特性和需要，全面提高其素质，为残疾人平等地参与社会生活创造条件。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残疾人教育是国家教育事业的组成部分。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发展残疾人教育事业，实行普及与提高相结合、以普及为重点的方针，保障义务教育，着重发展职业教育，积极开展学前教育，逐步发展高级中等以上教育。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残疾人教育应当提高教育质量，积极推进融合教育，根据残疾人的残疾类别和接受能力，采取普通教育方式或者特殊教育方式，优先采取普通教育方式。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县级以上人民政府应当加强对残疾人教育事业的领导，将残疾人教育纳入教育事业发展规划，统筹安排实施，合理配置资源，保障残疾人教育经费投入，改善办学条件。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国务院教育行政部门主管全国的残疾人教育工作，统筹规划、协调管理全国的残疾人教育事业；国务院其他有关部门在国务院规定的职责范围内负责有关的残疾人教育工作。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县级以上地方人民政府教育行政部门主管本行政区域内的残疾人教育工作；县级以上地方人民政府其他有关部门在各自的职责范围内负责有关的残疾人教育工作。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中国残疾人联合会及其地方组织应当积极促进和开展残疾人教育工作，协助相关部门实施残疾人教育，为残疾人接受教育提供支持和帮助。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学前教育机构、各级各类学校及其他教育机构应当依照本条例以及国家有关法律、法规的规定，实施残疾人教育；对符合法律、法规规定条件的残疾人申请入学，不得拒绝招收。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残疾人家庭应当帮助残疾人接受教育。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儿童、少年的父母或者其他监护人应当尊重和保障残疾儿童、少年接受教育的权利，积极开展家庭教育，使残疾儿童、少年及时接受康复训练和教育，并协助、参与有关教育机构的教育教学活动，为残疾儿童、少年接受教育提供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社会各界应当关心和支持残疾人教育事业。残疾人所在社区、相关社会组织和企事业单位，应当支持和帮助残疾人平等接受教育、融入社会。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国家对为残疾人教育事业作出突出贡献的组织和个人，按照有关规定给予表彰、奖励。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县级以上人民政府负责教育督导的机构应当将残疾人教育实施情况纳入督导范围，并可以就执行残疾人教育法律法规情况、残疾人教育教学质量以及经费管理和使用情况等实施专项督导。</w:t>
      </w:r>
    </w:p>
    <w:p>
      <w:pPr>
        <w:pStyle w:val="3"/>
        <w:bidi w:val="0"/>
      </w:pPr>
      <w:r>
        <w:t>第二章　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各级人民政府应当依法履行职责，保障适龄残疾儿童、少年接受义务教育的权利。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县级以上人民政府对实施义务教育的工作进行监督、指导、检查，应当包括对残疾儿童、少年实施义务教育工作的监督、指导、检查。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适龄残疾儿童、少年的父母或者其他监护人，应当依法保证其残疾子女或者被监护人入学接受并完成义务教育。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残疾儿童、少年接受义务教育的入学年龄和年限，应当与当地儿童、少年接受义务教育的入学年龄和年限相同；必要时，其入学年龄和在校年龄可以适当提高。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人民政府教育行政部门应当会同卫生行政部门、民政部门、残疾人联合会，根据新生儿疾病筛查和学龄前儿童残疾筛查、残疾人统计等信息，对义务教育适龄残疾儿童、少年进行入学前登记，全面掌握本行政区域内义务教育适龄残疾儿童、少年的数量和残疾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人民政府应当根据本行政区域内残疾儿童、少年的数量、类别和分布情况，统筹规划，优先在部分普通学校中建立特殊教育资源教室，配备必要的设备和专门从事残疾人教育的教师及专业人员，指定其招收残疾儿童、少年接受义务教育；并支持其他普通学校根据需要建立特殊教育资源教室，或者安排具备相应资源、条件的学校为招收残疾学生的其他普通学校提供必要的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县级人民政府应当为实施义务教育的特殊教育学校配备必要的残疾人教育教学、康复评估和康复训练等仪器设备，并加强九年一贯制义务教育特殊教育学校建设。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适龄残疾儿童、少年能够适应普通学校学习生活、接受普通教育的，依照《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义务教育法》的规定就近到普通学校入学接受义务教育。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适龄残疾儿童、少年能够接受普通教育，但是学习生活需要特别支持的，根据身体状况就近到县级人民政府教育行政部门在一定区域内指定的具备相应资源、条件的普通学校入学接受义务教育。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适龄残疾儿童、少年不能接受普通教育的，由县级人民政府教育行政部门统筹安排进入特殊教育学校接受义务教育。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适龄残疾儿童、少年需要专人护理，不能到学校就读的，由县级人民政府教育行政部门统筹安排，通过提供送教上门或者远程教育等方式实施义务教育，并纳入学籍管理。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在特殊教育学校学习的残疾儿童、少年，经教育、康复训练，能够接受普通教育的，学校可以建议残疾儿童、少年的父母或者其他监护人将其转入或者升入普通学校接受义务教育。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在普通学校学习的残疾儿童、少年，难以适应普通学校学习生活的，学校可以建议残疾儿童、少年的父母或者其他监护人将其转入指定的普通学校或者特殊教育学校接受义务教育。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适龄残疾儿童、少年接受教育的能力和适应学校学习生活的能力应当根据其残疾类别、残疾程度、补偿程度以及学校办学条件等因素判断。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县级人民政府教育行政部门应当会同卫生行政部门、民政部门、残疾人联合会，建立由教育、心理、康复、社会工作等方面专家组成的残疾人教育专家委员会。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教育专家委员会可以接受教育行政部门的委托，对适龄残疾儿童、少年的身体状况、接受教育的能力和适应学校学习生活的能力进行评估，提出入学、转学建议；对残疾人义务教育问题提供咨询，提出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作出的评估结果属于残疾儿童、少年的隐私，仅可被用于对残疾儿童、少年实施教育、康复。教育行政部门、残疾人教育专家委员会、学校及其工作人员对在工作中了解的残疾儿童、少年评估结果及其他个人信息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残疾儿童、少年的父母或者其他监护人与学校就入学、转学安排发生争议的，可以申请县级人民政府教育行政部门处理。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申请的县级人民政府教育行政部门应当委托残疾人教育专家委员会对残疾儿童、少年的身体状况、接受教育的能力和适应学校学习生活的能力进行评估并提出入学、转学建议，并根据残疾人教育专家委员会的评估结果和提出的入学、转学建议，综合考虑学校的办学条件和残疾儿童、少年及其父母或者其他监护人的意愿，对残疾儿童、少年的入学、转学安排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招收残疾学生的普通学校应当将残疾学生合理编入班级；残疾学生较多的，可以设置专门的特殊教育班级。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收残疾学生的普通学校应当安排专门从事残疾人教育的教师或者经验丰富的教师承担随班就读或者特殊教育班级的教育教学工作，并适当缩减班级学生数额，为残疾学生入学后的学习、生活提供便利和条件，保障残疾学生平等参与教育教学和学校组织的各项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在普通学校随班就读残疾学生的义务教育，可以适用普通义务教育的课程设置方案、课程标准和教材，但是对其学习要求可以有适度弹性。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残疾儿童、少年特殊教育学校(班)应当坚持思想教育、文化教育、劳动技能教育与身心补偿相结合，并根据学生残疾状况和补偿程度，实施分类教学；必要时，应当听取残疾学生父母或者其他监护人的意见，制定符合残疾学生身心特性和需要的个别化教育计划，实施个别教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残疾儿童、少年特殊教育学校(班)的课程设置方案、课程标准和教材，应当适合残疾儿童、少年的身心特性和需要。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残疾儿童、少年特殊教育学校(班)的课程设置方案、课程标准由国务院教育行政部门制订；教材由省级以上人民政府教育行政部门按照国家有关规定审定。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县级人民政府教育行政部门应当加强对本行政区域内的残疾儿童、少年实施义务教育工作的指导。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县级以上地方人民政府教育行政部门应当统筹安排支持特殊教育学校建立特殊教育资源中心，在一定区域内提供特殊教育指导和支持服务。特殊教育资源中心可以受教育行政部门的委托承担以下工作：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(一)指导、评价区域内的随班就读工作；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(二)为区域内承担随班就读教育教学任务的教师提供培训；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(三)派出教师和相关专业服务人员支持随班就读，为接受送教上门和远程教育的残疾儿童、少年提供辅导和支持；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(四)为残疾学生父母或者其他监护人提供咨询；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(五)其他特殊教育相关工作。</w:t>
      </w:r>
    </w:p>
    <w:p>
      <w:pPr>
        <w:pStyle w:val="3"/>
        <w:bidi w:val="0"/>
      </w:pPr>
      <w:r>
        <w:t>第三章　职业教育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残疾人职业教育应当大力发展中等职业教育，加快发展高等职业教育，积极开展以实用技术为主的中期、短期培训，以提高就业能力为主，培养技术技能人才，并加强对残疾学生的就业指导。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残疾人职业教育由普通职业教育机构和特殊职业教育机构实施，以普通职业教育机构为主。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县级以上地方人民政府应当根据需要，合理设置特殊职业教育机构，改善办学条件，扩大残疾人中等职业学校招生规模。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普通职业学校不得拒绝招收符合国家规定的录取标准的残疾人入学，普通职业培训机构应当积极招收残疾人入学。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县级以上地方人民政府应当采取措施，鼓励和支持普通职业教育机构积极招收残疾学生。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实施残疾人职业教育的学校和培训机构，应当根据社会需要和残疾人的身心特性合理设置专业，并与企业合作设立实习实训基地，或者根据教学需要和条件办好实习基地。</w:t>
      </w:r>
    </w:p>
    <w:p>
      <w:pPr>
        <w:pStyle w:val="3"/>
        <w:bidi w:val="0"/>
      </w:pPr>
      <w:r>
        <w:t>第四章　学前教育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各级人民政府应当积极采取措施，逐步提高残疾幼儿接受学前教育的比例。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县级人民政府及其教育行政部门、民政部门等有关部门应当支持普通幼儿园创造条件招收残疾幼儿；支持特殊教育学校和具备办学条件的残疾儿童福利机构、残疾儿童康复机构等实施学前教育。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残疾幼儿的教育应当与保育、康复结合实施。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招收残疾幼儿的学前教育机构应当根据自身条件配备必要的康复设施、设备和专业康复人员，或者与其他具有康复设施、设备和专业康复人员的特殊教育机构、康复机构合作对残疾幼儿实施康复训练。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卫生保健机构、残疾幼儿的学前教育机构、儿童福利机构和家庭，应当注重对残疾幼儿的早期发现、早期康复和早期教育。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卫生保健机构、残疾幼儿的学前教育机构、残疾儿童康复机构应当就残疾幼儿的早期发现、早期康复和早期教育为残疾幼儿家庭提供咨询、指导。</w:t>
      </w:r>
    </w:p>
    <w:p>
      <w:pPr>
        <w:pStyle w:val="3"/>
        <w:bidi w:val="0"/>
      </w:pPr>
      <w:r>
        <w:t>第五章　普通高级中等以上教育及继续教育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普通高级中等学校、高等学校、继续教育机构应当招收符合国家规定的录取标准的残疾考生入学，不得因其残疾而拒绝招收。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设区的市级以上地方人民政府可以根据实际情况举办实施高级中等以上教育的特殊教育学校，支持高等学校设置特殊教育学院或者相关专业，提高残疾人的受教育水平。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人民政府教育行政部门以及其他有关部门、学校应当充分利用现代信息技术，以远程教育等方式为残疾人接受成人高等教育、高等教育自学考试等提供便利和帮助，根据实际情况开设适合残疾人学习的专业、课程，采取灵活开放的教学和管理模式，支持残疾人顺利完成学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残疾人所在单位应当对本单位的残疾人开展文化知识教育和技术培训。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扫除文盲教育应当包括对年满15周岁以上的未丧失学习能力的文盲、半文盲残疾人实施的扫盲教育。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国家、社会鼓励和帮助残疾人自学成才。</w:t>
      </w:r>
    </w:p>
    <w:p>
      <w:pPr>
        <w:pStyle w:val="3"/>
        <w:bidi w:val="0"/>
      </w:pPr>
      <w:r>
        <w:t>第六章　教师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县级以上人民政府应当重视从事残疾人教育的教师培养、培训工作，并采取措施逐步提高他们的地位和待遇，改善他们的工作环境和条件，鼓励教师终身从事残疾人教育事业。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县级以上人民政府可以采取免费教育、学费减免、助学贷款代偿等措施，鼓励具备条件的高等学校毕业生到特殊教育学校或者其他特殊教育机构任教。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从事残疾人教育的教师，应当热爱残疾人教育事业，具有</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的人道主义精神，尊重和关爱残疾学生，并掌握残疾人教育的专业知识和技能。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专门从事残疾人教育工作的教师(以下称特殊教育教师)应当符合下列条件：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教师法》的规定取得教师资格；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(二)特殊教育专业毕业或者经省、自治区、直辖市人民政府教育行政部门组织的特殊教育专业培训并考核合格。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从事听力残疾人教育的特殊教育教师应当达到国家规定的手语等级标准，从事视力残疾人教育的特殊教育教师应当达到国家规定的盲文等级标准。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省、自治区、直辖市人民政府可以根据残疾人教育发展的需求，结合当地实际为特殊教育学校和指定招收残疾学生的普通学校制定教职工编制标准。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行政部门应当会同其他有关部门，在核定的编制总额内，为特殊教育学校配备承担教学、康复等工作的特殊教育教师和相关专业人员；在指定招收残疾学生的普通学校设置特殊教育教师等专职岗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国务院教育行政部门和省、自治区、直辖市人民政府应当根据残疾人教育发展的需要有计划地举办特殊教育师范院校，支持普通师范院校和综合性院校设置相关院系或者专业，培养特殊教育教师。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普通师范院校和综合性院校的师范专业应当设置特殊教育课程，使学生掌握必要的特殊教育的基本知识和技能，以适应对随班就读的残疾学生的教育教学需要。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地方人民政府教育行政部门应当将特殊教育教师的培训纳入教师培训计划，以多种形式组织在职特殊教育教师进修提高专业水平；在普通教师培训中增加一定比例的特殊教育内容和相关知识，提高普通教师的特殊教育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特殊教育教师和其他从事特殊教育的相关专业人员根据国家有关规定享受特殊岗位补助津贴及其他待遇；普通学校的教师承担残疾学生随班就读教学、管理工作的，应当将其承担的残疾学生教学、管理工作纳入其绩效考核内容，并作为核定工资待遇和职务评聘的重要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县级以上人民政府教育行政部门、人力资源社会保障部门在职务评聘、培训进修、表彰奖励等方面，应当为特殊教育教师制定优惠政策、提供专门机会。</w:t>
      </w:r>
    </w:p>
    <w:p>
      <w:pPr>
        <w:pStyle w:val="3"/>
        <w:bidi w:val="0"/>
      </w:pPr>
      <w:r>
        <w:t>第七章　条件保障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省、自治区、直辖市人民政府应当根据残疾人教育的特殊情况，依据国务院有关行政主管部门的指导性标准，制定本行政区域内特殊教育学校的建设标准、经费开支标准、教学仪器设备配备标准等。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义务教育阶段普通学校招收残疾学生，县级人民政府财政部门及教育行政部门应当按照特殊教育学校生均预算内公用经费标准足额拨付费用。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各级人民政府应当按照有关规定安排残疾人教育经费，并将所需经费纳入本级政府预算。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县级以上人民政府根据需要可以设立专项补助款，用于发展残疾人教育。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地方各级人民政府用于义务教育的财政拨款和征收的教育费附加，应当有一定比例用于发展残疾儿童、少年义务教育。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地方各级人民政府可以按照有关规定将依法征收的残疾人就业保障金用于特殊教育学校开展各种残疾人职业教育。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县级以上地方人民政府应当根据残疾人教育发展的需要统筹规划、合理布局，设置特殊教育学校，并按照国家有关规定配备必要的残疾人教育教学、康复评估和康复训练等仪器设备。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特殊教育学校的设置，由教育行政部门按照国家有关规定审批。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新建、改建、扩建各级各类学校应当符合《无障碍环境建设条例》的要求。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县级以上地方人民政府及其教育行政部门应当逐步推进各级各类学校无障碍校园环境建设。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招收残疾学生的学校对经济困难的残疾学生，应当按照国家有关规定减免学费和其他费用，并按照国家资助政策优先给予补助。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国家鼓励有条件的地方优先为经济困难的残疾学生提供免费的学前教育和高中教育，逐步实施残疾学生高中阶段免费教育。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残疾人参加国家教育考试，需要提供必要支持条件和合理便利的，可以提出申请。教育考试机构、学校应当按照国家有关规定予以提供。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国家鼓励社会力量举办特殊教育机构或者捐资助学；鼓励和支持民办学校或者其他教育机构招收残疾学生。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县级以上地方人民政府及其有关部门对民办特殊教育机构、招收残疾学生的民办学校，应当按照国家有关规定予以支持。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国家鼓励开展残疾人教育的科学研究，组织和扶持盲文、手语的研究和应用，支持特殊教育教材的编写和出版。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县级以上人民政府及其有关部门应当采取优惠政策和措施，支持研究、生产残疾人教育教学专用仪器设备、教具、学具、软件及其他辅助用品，扶持特殊教育机构兴办和发展福利企业和辅助性就业机构。</w:t>
      </w:r>
    </w:p>
    <w:p>
      <w:pPr>
        <w:pStyle w:val="3"/>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地方各级人民政府及其有关部门违反本条例规定，未履行残疾人教育相关职责的，由上一级人民政府或者其有关部门责令限期改正；情节严重的，予以通报批评，并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学前教育机构、学校、其他教育机构及其工作人员违反本条例规定，有下列情形之一的，由其主管行政部门责令改正，对直接负责的主管人员和其他直接责任人员依法给予处分；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(一)拒绝招收符合法律、法规规定条件的残疾学生入学的；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(二)歧视、侮辱、体罚残疾学生，或者放任对残疾学生的歧视言行，对残疾学生造成身心伤害的；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(三)未按照国家有关规定对经济困难的残疾学生减免学费或者其他费用的。</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融合教育是指将对残疾学生的教育最大程度地融入普通教育。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特殊教育资源教室是指在普通学校设置的装备有特殊教育和康复训练设施设备的专用教室。</w:t>
      </w:r>
    </w:p>
    <w:p>
      <w:pPr>
        <w:pStyle w:val="10"/>
        <w:ind w:firstLine="640" w:firstLineChars="200"/>
        <w:rPr>
          <w:rFonts w:hint="eastAsia"/>
          <w:lang w:eastAsia="zh-CN"/>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284357"/>
    <w:rsid w:val="026D2287"/>
    <w:rsid w:val="029A493F"/>
    <w:rsid w:val="02B836F8"/>
    <w:rsid w:val="02D3568D"/>
    <w:rsid w:val="03356D16"/>
    <w:rsid w:val="03985ADA"/>
    <w:rsid w:val="039F0CBD"/>
    <w:rsid w:val="04401145"/>
    <w:rsid w:val="051529ED"/>
    <w:rsid w:val="058213F7"/>
    <w:rsid w:val="06A0228E"/>
    <w:rsid w:val="06BD553B"/>
    <w:rsid w:val="07405EF4"/>
    <w:rsid w:val="0788080A"/>
    <w:rsid w:val="07E71367"/>
    <w:rsid w:val="08FF0C17"/>
    <w:rsid w:val="094845F0"/>
    <w:rsid w:val="0963250F"/>
    <w:rsid w:val="097F7BAD"/>
    <w:rsid w:val="09B60066"/>
    <w:rsid w:val="0A6920EC"/>
    <w:rsid w:val="0A6B7925"/>
    <w:rsid w:val="0A8C2526"/>
    <w:rsid w:val="0AEB2A0D"/>
    <w:rsid w:val="0B3D0578"/>
    <w:rsid w:val="0B4E4B5A"/>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BEA769B"/>
    <w:rsid w:val="1C9212F7"/>
    <w:rsid w:val="2096095A"/>
    <w:rsid w:val="20D86240"/>
    <w:rsid w:val="21CE0F2E"/>
    <w:rsid w:val="22DD4281"/>
    <w:rsid w:val="23380038"/>
    <w:rsid w:val="253620CC"/>
    <w:rsid w:val="25981EEB"/>
    <w:rsid w:val="25BF3D61"/>
    <w:rsid w:val="25C11DA4"/>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D957E0"/>
    <w:rsid w:val="3DFC6899"/>
    <w:rsid w:val="3E3675FB"/>
    <w:rsid w:val="3EEC1919"/>
    <w:rsid w:val="3F800236"/>
    <w:rsid w:val="3F8C783C"/>
    <w:rsid w:val="40226A0B"/>
    <w:rsid w:val="4091458E"/>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36A61FA"/>
    <w:rsid w:val="73F475B6"/>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9D266E"/>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2023-03-14T01:09:06Z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