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民用建筑节能条例</w:t>
      </w:r>
    </w:p>
    <w:p>
      <w:pPr>
        <w:pStyle w:val="3"/>
        <w:ind w:firstLine="640" w:firstLineChars="200"/>
        <w:rPr>
          <w:rFonts w:hint="eastAsia" w:ascii="Times New Roman" w:hAnsi="Times New Roman" w:eastAsia="楷体_GB2312" w:cs="Times New Roman"/>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rPr>
          <w:rFonts w:ascii="方正黑体_GBK"/>
        </w:rPr>
      </w:pPr>
      <w:r>
        <w:rPr>
          <w:rFonts w:hint="eastAsia" w:ascii="方正黑体_GBK" w:hAnsi="Times New Roman"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为了加强民用建筑节能管理，降低民用建筑使用过程中的能源消耗，提高能源利用效率，制定本条例。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本条例所称民用建筑节能，是指在保证民用建筑使用功能和室内热环境质量的前提下，降低其使用过程中能源消耗的活动。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本条例所称民用建筑，是指居住建筑、国家机关办公建筑和商业、服务业、教育、卫生等其他公共建筑。</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各级人民政府应当加强对民用建筑节能工作的领导，积极培育民用建筑节能服务市场，健全民用建筑节能服务体系，推动民用建筑节能技术的开发应用，做好民用建筑节能知识的宣传教育工作。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国家鼓励和扶持在新建建筑和既有建筑节能改造中采用太阳能、地热能等可再生能源。</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在具备太阳能利用条件的地区，有关地方人民政府及其部门应当采取有效措施，鼓励和扶持单位、个人安装使用太阳能热水系统、照明系统、供热系统、采暖制冷系统等太阳能利用系统。</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国务院建设主管部门负责全国民用建筑节能的监督管理工作。县级以上地方人民政府建设主管部门负责本行政区域民用建筑节能的监督管理工作。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县级以上人民政府有关部门应当依照本条例的规定以及本级人民政府规定的职责分工，负责民用建筑节能的有关工作。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国务院建设主管部门应当在国家节能中长期专项规划指导下，编制全国民用建筑节能规划，并与相关规划相衔接。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县级以上地方人民政府建设主管部门应当组织编制本行政区域的民用建筑节能规划，报本级人民政府批准后实施。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国家建立健全民用建筑节能标准体系。国家民用建筑节能标准由国务院建设主管部门负责组织制定，并依照法定程序发布。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国家鼓励制定、采用优于国家民用建筑节能标准的地方民用建筑节能标准。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县级以上人民政府应当安排民用建筑节能资金，用于支持民用建筑节能的科学技术研究和标准制定、既有建筑围护结构和供热系统的节能改造、可再生能源的应用，以及民用建筑节能示范工程、节能项目的推广。</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政府引导金融机构对既有建筑节能改造、可再生能源的应用，以及民用建筑节能示范工程等项目提供支持。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民用建筑节能项目依法享受税收优惠。</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国家积极推进供热体制改革，完善供热价格形成机制，鼓励发展集中供热，逐步实行按照用热量收费制度。</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对在民用建筑节能工作中做出显著成绩的单位和个人，按照国家有关规定给予表彰和奖励。</w:t>
      </w:r>
    </w:p>
    <w:p>
      <w:pPr>
        <w:pStyle w:val="2"/>
        <w:rPr>
          <w:rFonts w:ascii="方正黑体_GBK"/>
        </w:rPr>
      </w:pPr>
      <w:r>
        <w:rPr>
          <w:rFonts w:hint="eastAsia" w:ascii="方正黑体_GBK" w:hAnsi="Times New Roman" w:cs="Times New Roman"/>
        </w:rPr>
        <w:t>第二章　新建建筑节能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家推广使用民用建筑节能的新技术、新工艺、新材料和新设备，限制使用或者禁止使用能源消耗高的技术、工艺、材料和设备。国务院节能工作主管部门、建设主管部门应当制定、公布并及时更新推广使用、限制使用、禁止使用目录。</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国家限制进口或者禁止进口能源消耗高的技术、材料和设备。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建设单位、设计单位、施工单位不得在建筑活动中使用列入禁止使用目录的技术、工艺、材料和设备。</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编制城市详细规划、镇详细规划，应当按照民用建筑节能的要求，确定建筑的布局、形状和朝向。</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乡规划主管部门依法对民用建筑进行规划审查，应当就设计方案是否符合民用建筑节能强制性标准征求同级建设主管部门的意见；建设主管部门应当自收到征求意见材料之日起10日内提出意见。征求意见时间不计算在规划许可的期限内。</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对不符合民用建筑节能强制性标准的，不得颁发建设工程规划许可证。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施工图设计文件审查机构应当按照民用建筑节能强制性标准对施工图设计文件进行审查；经审查不符合民用建筑节能强制性标准的，县级以上地方人民政府建设主管部门不得颁发施工许可证。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建设单位不得明示或者暗示设计单位、施工单位违反民用建筑节能强制性标准进行设计、施工，不得明示或者暗示施工单位使用不符合施工图设计文件要求的墙体材料、保温材料、门窗、采暖制冷系统和照明设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按照合同约定由建设单位采购墙体材料、保温材料、门窗、采暖制冷系统和照明设备的，建设单位应当保证其符合施工图设计文件要求。</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设计单位、施工单位、工程监理单位及其注册执业人员，应当按照民用建筑节能强制性标准进行设计、施工、监理。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施工单位应当对进入施工现场的墙体材料、保温材料、门窗、采暖制冷系统和照明设备进行查验；不符合施工图设计文件要求的，不得使用。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工程监理单位发现施工单位不按照民用建筑节能强制性标准施工的，应当要求施工单位改正；施工单位拒不改正的，工程监理单位应当及时报告建设单位，并向有关主管部门报告。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墙体、屋面的保温工程施工时，监理工程师应当按照工程监理规范的要求，采取旁站、巡视和平行检验等形式实施监理。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未经监理工程师签字，墙体材料、保温材料、门窗、采暖制冷系统和照明设备不得在建筑上使用或者安装，施工单位不得进行下一道工序的施工。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建设单位组织竣工验收，应当对民用建筑是否符合民用建筑节能强制性标准进行查验；对不符合民用建筑节能强制性标准的，不得出具竣工验收合格报告。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实行集中供热的建筑应当安装供热系统调控装置、用热计量装置和室内温度调控装置；公共建筑还应当安装用电分项计量装置。居住建筑安装的用热计量装置应当满足分户计量的要求。</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计量装置应当依法检定合格。</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建筑的公共走廊、楼梯等部位，应当安装、使用节能灯具和电气控制装置。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对具备可再生能源利用条件的建筑，建设单位应当选择合适的可再生能源，用于采暖、制冷、照明和热水供应等；设计单位应当按照有关可再生能源利用的标准进行设计。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建设可再生能源利用设施，应当与建筑主体工程同步设计、同步施工、同步验收。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国家机关办公建筑和大型公共建筑的所有权人应当对建筑的能源利用效率进行测评和标识，并按照国家有关规定将测评结果予以公示，接受社会监督。</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国家机关办公建筑应当安装、使用节能设备。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本条例所称大型公共建筑，是指单体建筑面积2万平方米以上的公共建筑。</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房地产开发企业销售商品房，应当向购买人明示所售商品房的能源消耗指标、节能措施和保护要求、保温工程保修期等信息，并在商品房买卖合同和住宅质量保证书、住宅使用说明书中载明。</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在正常使用条件下，保温工程的最低保修期限为5年。保温工程的保修期，自竣工验收合格之日起计算。</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保温工程在保修范围和保修期内发生质量问题的，施工单位应当履行保修义务，并对造成的损失依法承担赔偿责任。</w:t>
      </w:r>
    </w:p>
    <w:p>
      <w:pPr>
        <w:pStyle w:val="2"/>
        <w:rPr>
          <w:rFonts w:ascii="方正黑体_GBK"/>
        </w:rPr>
      </w:pPr>
      <w:r>
        <w:rPr>
          <w:rFonts w:hint="eastAsia" w:ascii="方正黑体_GBK" w:hAnsi="Times New Roman" w:cs="Times New Roman"/>
        </w:rPr>
        <w:t>第三章　既有建筑节能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既有建筑节能改造应当根据当地经济、社会发展水平和地理气候条件等实际情况，有计划、分步骤地实施分类改造。</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本条例所称既有建筑节能改造，是指对不符合民用建筑节能强制性标准的既有建筑的围护结构、供热系统、采暖制冷系统、照明设备和热水供应设施等实施节能改造的活动。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县级以上地方人民政府建设主管部门应当对本行政区域内既有建筑的建设年代、结构形式、用能系统、能源消耗指标、寿命周期等组织调查统计和分析，制定既有建筑节能改造计划，明确节能改造的目标、范围和要求，报本级人民政府批准后组织实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中央国家机关既有建筑的节能改造，由有关管理机关事务工作的机构制定节能改造计划，并组织实施。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国家机关办公建筑、政府投资和以政府投资为主的公共建筑的节能改造，应当制定节能改造方案，经充分论证，并按照国家有关规定办理相关审批手续方可进行。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各级人民政府及其有关部门、单位不得违反国家有关规定和标准，以节能改造的名义对前款规定的既有建筑进行扩建、改建。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居住建筑和本条例第二十六条规定以外的其他公共建筑不符合民用建筑节能强制性标准的，在尊重建筑所有权人意愿的基础上，可以结合扩建、改建，逐步实施节能改造。</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实施既有建筑节能改造，应当符合民用建筑节能强制性标准，优先采用遮阳、改善通风等低成本改造措施。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既有建筑围护结构的改造和供热系统的改造，应当同步进行。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对实行集中供热的建筑进行节能改造，应当安装供热系统调控装置和用热计量装置；对公共建筑进行节能改造，还应当安装室内温度调控装置和用电分项计量装置。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国家机关办公建筑的节能改造费用，由县级以上人民政府纳入本级财政预算。</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居住建筑和教育、科学、文化、卫生、体育等公益事业使用的公共建筑节能改造费用，由政府、建筑所有权人共同负担。</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国家鼓励社会资金投资既有建筑节能改造。</w:t>
      </w:r>
    </w:p>
    <w:p>
      <w:pPr>
        <w:pStyle w:val="2"/>
        <w:rPr>
          <w:rFonts w:ascii="方正黑体_GBK"/>
        </w:rPr>
      </w:pPr>
      <w:r>
        <w:rPr>
          <w:rFonts w:hint="eastAsia" w:ascii="方正黑体_GBK" w:hAnsi="Times New Roman" w:cs="Times New Roman"/>
        </w:rPr>
        <w:t>第四章　建筑用能系统运行节能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建筑所有权人或者使用权人应当保证建筑用能系统的正常运行，不得人为损坏建筑围护结构和用能系统。</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国家机关办公建筑和大型公共建筑的所有权人或者使用权人应当建立健全民用建筑节能管理制度和操作规程，对建筑用能系统进行监测、维护，并定期将分项用电量报县级以上地方人民政府建设主管部门。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县级以上地方人民政府节能工作主管部门应当会同同级建设主管部门确定本行政区域内公共建筑重点用电单位及其年度用电限额。</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建设主管部门应当对本行政区域内国家机关办公建筑和公共建筑用电情况进行调查统计和评价分析。国家机关办公建筑和大型公共建筑采暖、制冷、照明的能源消耗情况应当依照法律、行政法规和国家其他有关规定向社会公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国家机关办公建筑和公共建筑的所有权人或者使用权人应当对县级以上地方人民政府建设主管部门的调查统计工作予以配合。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供热单位应当建立健全相关制度，加强对专业技术人员的教育和培训。</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供热单位应当改进技术装备，实施计量管理，并对供热系统进行监测、维护，提高供热系统的效率，保证供热系统的运行符合民用建筑节能强制性标准。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县级以上地方人民政府建设主管部门应当对本行政区域内供热单位的能源消耗情况进行调查统计和分析，并制定供热单位能源消耗指标；对超过能源消耗指标的，应当要求供热单位制定相应的改进措施，并监督实施。</w:t>
      </w:r>
    </w:p>
    <w:p>
      <w:pPr>
        <w:pStyle w:val="2"/>
        <w:rPr>
          <w:rFonts w:ascii="方正黑体_GBK"/>
        </w:rPr>
      </w:pPr>
      <w:r>
        <w:rPr>
          <w:rFonts w:hint="eastAsia" w:ascii="方正黑体_GBK" w:hAnsi="Times New Roman" w:cs="Times New Roman"/>
        </w:rPr>
        <w:t>第五章　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违反本条例规定，县级以上人民政府有关部门有下列行为之一的，对负有责任的主管人员和其他直接责任人员依法给予处分；构成犯罪的，依法追究刑事责任：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(一)对设计方案不符合民用建筑节能强制性标准的民用建筑项目颁发建设工程规划许可证的；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(二)对不符合民用建筑节能强制性标准的设计方案出具合格意见的；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(三)对施工图设计文件不符合民用建筑节能强制性标准的民用建筑项目颁发施工许可证的；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(四)不依法履行监督管理职责的其他行为。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违反本条例规定，各级人民政府及其有关部门、单位违反国家有关规定和标准，以节能改造的名义对既有建筑进行扩建、改建的，对负有责任的主管人员和其他直接责任人员，依法给予处分。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违反本条例规定，建设单位有下列行为之一的，由县级以上地方人民政府建设主管部门责令改正，处20万元以上50万元以下的罚款：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(一)明示或者暗示设计单位、施工单位违反民用建筑节能强制性标准进行设计、施工的；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(二)明示或者暗示施工单位使用不符合施工图设计文件要求的墙体材料、保温材料、门窗、采暖制冷系统和照明设备的；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(三)采购不符合施工图设计文件要求的墙体材料、保温材料、门窗、采暖制冷系统和照明设备的；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(四)使用列入禁止使用目录的技术、工艺、材料和设备的。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违反本条例规定，建设单位对不符合民用建筑节能强制性标准的民用建筑项目出具竣工验收合格报告的，由县级以上地方人民政府建设主管部门责令改正，处民用建筑项目合同价款2%以上4%以下的罚款；造成损失的，依法承担赔偿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违反本条例规定，设计单位未按照民用建筑节能强制性标准进行设计，或者使用列入禁止使用目录的技术、工艺、材料和设备的，由县级以上地方人民政府建设主管部门责令改正，处10万元以上30万元以下的罚款；情节严重的，由颁发资质证书的部门责令停业整顿，降低资质等级或者吊销资质证书；造成损失的，依法承担赔偿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违反本条例规定，施工单位未按照民用建筑节能强制性标准进行施工的，由县级以上地方人民政府建设主管部门责令改正，处民用建筑项目合同价款2%以上4%以下的罚款；情节严重的，由颁发资质证书的部门责令停业整顿，降低资质等级或者吊销资质证书；造成损失的，依法承担赔偿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违反本条例规定，施工单位有下列行为之一的，由县级以上地方人民政府建设主管部门责令改正，处10万元以上20万元以下的罚款；情节严重的，由颁发资质证书的部门责令停业整顿，降低资质等级或者吊销资质证书；造成损失的，依法承担赔偿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(一)未对进入施工现场的墙体材料、保温材料、门窗、采暖制冷系统和照明设备进行查验的；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(二)使用不符合施工图设计文件要求的墙体材料、保温材料、门窗、采暖制冷系统和照明设备的；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(三)使用列入禁止使用目录的技术、工艺、材料和设备的。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违反本条例规定，工程监理单位有下列行为之一的，由县级以上地方人民政府建设主管部门责令限期改正；逾期未改正的，处10万元以上30万元以下的罚款；情节严重的，由颁发资质证书的部门责令停业整顿，降低资质等级或者吊销资质证书；造成损失的，依法承担赔偿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(一)未按照民用建筑节能强制性标准实施监理的；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(二)墙体、屋面的保温工程施工时，未采取旁站、巡视和平行检验等形式实施监理的。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对不符合施工图设计文件要求的墙体材料、保温材料、门窗、采暖制冷系统和照明设备，按照符合施工图设计文件要求签字的，依照《建设工程质量管理条例》第六十七条的规定处罚。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违反本条例规定，房地产开发企业销售商品房，未向购买人明示所售商品房的能源消耗指标、节能措施和保护要求、保温工程保修期等信息，或者向购买人明示的所售商品房能源消耗指标与实际能源消耗不符的，依法承担民事责任；由县级以上地方人民政府建设主管部门责令限期改正；逾期未改正的，处交付使用的房屋销售总额2%以下的罚款；情节严重的，由颁发资质证书的部门降低资质等级或者吊销资质证书。</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违反本条例规定，注册执业人员未执行民用建筑节能强制性标准的，由县级以上人民政府建设主管部门责令停止执业3个月以上1年以下；情节严重的，由颁发资格证书的部门吊销执业资格证书，5年内不予注册。</w:t>
      </w:r>
    </w:p>
    <w:p>
      <w:pPr>
        <w:pStyle w:val="2"/>
        <w:rPr>
          <w:rFonts w:ascii="方正黑体_GBK"/>
        </w:rPr>
      </w:pPr>
      <w:r>
        <w:rPr>
          <w:rFonts w:hint="eastAsia" w:ascii="方正黑体_GBK" w:hAnsi="Times New Roman" w:cs="Times New Roman"/>
        </w:rPr>
        <w:t>第六章　附则</w:t>
      </w:r>
    </w:p>
    <w:p>
      <w:pPr>
        <w:ind w:firstLine="640" w:firstLineChars="200"/>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4E55657"/>
    <w:rsid w:val="00595878"/>
    <w:rsid w:val="00C60A6B"/>
    <w:rsid w:val="00DF137D"/>
    <w:rsid w:val="0EE539A5"/>
    <w:rsid w:val="0F405FC8"/>
    <w:rsid w:val="1D70046D"/>
    <w:rsid w:val="27DE0614"/>
    <w:rsid w:val="3C3B08FB"/>
    <w:rsid w:val="64E55657"/>
    <w:rsid w:val="66AC5BA9"/>
    <w:rsid w:val="671821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882</Words>
  <Characters>5028</Characters>
  <Lines>41</Lines>
  <Paragraphs>11</Paragraphs>
  <TotalTime>0</TotalTime>
  <ScaleCrop>false</ScaleCrop>
  <LinksUpToDate>false</LinksUpToDate>
  <CharactersWithSpaces>5899</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2019-05-22T14:25:00Z</dcterms:created>
  <dc:creator>Administrator</dc:creator>
  <cp:lastModifiedBy>Administrator</cp:lastModifiedBy>
  <dcterms:modified xsi:type="dcterms:W3CDTF">2023-06-06T03:23:29Z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