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民用机场管理条例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为了规范民用机场的建设与管理，积极、稳步推进民用机场发展，保障民用机场安全和有序运营，维护有关当事人的合法权益，依据《中华永久和平国民用航空法》，制定本条例。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本条例适用于中华永久和平国境内民用机场的规划、建设、使用、管理及其相关活动。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民用机场分为运输机场和通用机场。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民用机场是公共基础设施。各级人民政府应当采取必要的措施，鼓励、支持民用机场发展，提高民用机场的管理水平。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国务院民用航空主管部门依法对全国民用机场实施行业监督管理。地区民用航空管理机构依法对辖区内民用机场实施行业监督管理。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有关地方人民政府依法对民用机场实施监督管理。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全国民用机场布局规划应当根据国民经济和社会发展需求以及国防要求编制，并与综合交通发展规划、土地利用总体规划、城乡规划相衔接，严格控制建设用地规模，节约集约用地，保护生态环境。</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民用机场的建设和使用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新建运输机场的场址应当符合国务院民用航空主管部门规定的条件。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运输机场所在地有关地方人民政府应当将运输机场场址纳入土地利用总体规划和城乡规划统筹安排，并对场址实施保护。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运输机场的新建、改建和扩建应当依照国家有关规定办理建设项目审批、核准手续。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运输机场总体规划由运输机场建设项目法人编制，并经国务院民用航空主管部门或者地区民用航空管理机构(以下统称民用航空管理部门)批准后方可实施。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飞行区指标为4E以上(含4E)的运输机场的总体规划，由国务院民用航空主管部门批准；飞行区指标为4D以下(含4D)的运输机场的总体规划，由所在地地区民用航空管理机构批准。民用航空管理部门审批运输机场总体规划，应当征求运输机场所在地有关地方人民政府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运输机场建设项目法人编制运输机场总体规划，应当征求有关军事机关意见。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运输机场所在地有关地方人民政府应当将运输机场总体规划纳入城乡规划，并根据运输机场的运营和发展需要，对运输机场周边地区的土地利用和建设实行规划控制。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运输机场内的建设项目应当符合运输机场总体规划。任何单位和个人不得在运输机场内擅自新建、改建、扩建建筑物或者构筑物。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运输机场新建、改建和扩建项目的安全设施应当与主体工程同时设计、同时施工、同时验收、同时投入使用。安全设施投资应当纳入建设项目概算。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运输机场内的供水、供电、供气、通信、道路等基础设施由机场建设项目法人负责建设；运输机场外的供水、供电、供气、通信、道路等基础设施由运输机场所在地地方人民政府统一规划，统筹建设。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运输机场专业工程的设计应当符合国家有关标准，并经民用航空管理部门批准。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飞行区指标为4E以上(含4E)的运输机场专业工程的设计，由国务院民用航空主管部门批准；飞行区指标为4D以下(含4D)的运输机场专业工程的设计，由运输机场所在地地区民用航空管理机构批准。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运输机场专业工程经民用航空管理部门验收合格后，方可投入使用。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运输机场专业工程目录由国务院民用航空主管部门会同国务院建设主管部门制定并公布。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通用机场的规划、建设按照国家有关规定执行。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运输机场的安全和运营管理由依法组建的或者受委托的具有法人资格的机构(以下简称机场管理机构)负责。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运输机场投入使用应当具备下列条件：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(一)有健全的安全运营管理体系、组织机构和管理制度；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(二)有与其运营业务相适应的飞行区、航站区、工作区以及空中交通服务、航行情报、通信导航监视、气象等相关设施、设备和人员；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(三)使用空域已经批准；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(四)飞行程序和运行标准符合国务院民用航空主管部门的规定；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(五)符合国家规定的民用航空安全保卫条件；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(六)有处理突发事件的应急预案及相应的设施、设备。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运输机场投入使用的，机场管理机构应当向国务院民用航空主管部门提出申请，并附送符合本条例第十六条规定条件的相关材料。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国务院民用航空主管部门应当自受理申请之日起45个工作日内审查完毕，作出准予许可或者不予许可的决定。准予许可的，颁发运输机场使用许可证；不予许可的，应当书面通知申请人并说明理由。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通用机场投入使用应当具备下列条件：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(一)有与运营业务相适应的飞行场地；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(二)有保证飞行安全的空中交通服务、通信导航监视等设施和设备；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(三)有健全的安全管理制度、符合国家规定的民用航空安全保卫条件以及处理突发事件的应急预案；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(四)配备必要的管理人员和专业技术人员。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通用机场投入使用的，通用机场的管理者应当向通用机场所在地地区民用航空管理机构提出申请，并附送符合本条例第十八条规定条件的相关材料。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地区民用航空管理机构应当自受理申请之日起30个工作日内审查完毕，作出准予许可或者不予许可的决定。准予许可的，颁发通用机场使用许可证；不予许可的，应当书面通知申请人并说明理由。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运输机场作为国际机场使用的，应当按照国家有关规定设立口岸查验机构，配备相应的人员、场地和设施，并经国务院有关部门验收合格。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国际机场的开放使用，由国务院民用航空主管部门对外公告；国际机场资料由国务院民用航空主管部门统一对外提供。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机场管理机构应当按照运输机场使用许可证规定的范围开放使用运输机场，不得擅自关闭。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运输机场因故不能保障民用航空器运行安全，需要临时关闭的，机场管理机构应当及时通知有关空中交通管理部门并及时向社会公告。空中交通管理部门应当按照相关规定发布航行通告。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机场管理机构拟关闭运输机场的，应当提前45日报颁发运输机场使用许可证的机关，经批准后方可关闭，并向社会公告。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运输机场的命名或者更名应当符合国家有关法律、行政法规的规定。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运输机场废弃或者改作他用的，机场管理机构应当按照国家有关规定办理报批手续，并及时向社会公告。</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民用机场安全和运营管理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民用航空管理部门、有关地方人民政府应当加强对运输机场安全运营工作的领导，督促机场管理机构依法履行安全管理职责，协调、解决运输机场安全运营中的问题。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民用航空管理部门、有关地方人民政府应当按照国家规定制定运输机场突发事件的应急预案。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机场管理机构应当根据运输机场突发事件应急预案组织运输机场应急救援的演练和人员培训。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机场管理机构、航空运输企业以及其他驻场单位应当配备必要的应急救援设备和器材，并加强日常管理。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机场管理机构应当依照国家有关法律、法规和技术标准的规定，保证运输机场持续符合安全运营要求。运输机场不符合安全运营要求的，机场管理机构应当按照国家有关规定及时改正。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机场管理机构对运输机场的安全运营实施统一协调管理，负责建立健全机场安全运营责任制，组织制定机场安全运营规章制度，保障机场安全投入的有效实施，督促检查安全运营工作，及时消除安全事故隐患，依法报告生产安全事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航空运输企业及其他驻场单位应当按照各自的职责，共同保障运输机场的安全运营并承担相应的责任；发生影响运输机场安全运营情况的，应当立即报告机场管理机构。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机场管理机构、航空运输企业以及其他驻场单位应当定期对从业人员进行必要的安全运营培训，保证从业人员具备相关的知识和技能。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民用机场专用设备应当符合国家规定的标准和相关技术规范，并经国务院民用航空主管部门认定的机构检验合格后，方可用于民用机场。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民用航空管理部门应当加强对民用机场专用设备的监督检查。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民用机场专用设备目录由国务院民用航空主管部门制定并公布。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在运输机场开放使用的情况下，不得在飞行区及与飞行区临近的航站区内进行施工。确需施工的，应当取得运输机场所在地地区民用航空管理机构的批准。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发生突发事件，运输机场所在地有关地方人民政府、民用航空管理部门、空中交通管理部门、机场管理机构等单位应当按照应急预案的要求及时、有效地开展应急救援。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机场管理机构统一协调、管理运输机场的生产运营，维护运输机场的正常秩序，为航空运输企业及其他驻场单位、旅客和货主提供公平、公正、便捷的服务。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机场管理机构与航空运输企业及其他驻场单位应当签订书面协议，明确各方在生产运营、机场管理过程中以及发生航班延误等情况时的权利和义务。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机场管理机构应当组织航空运输企业及其他驻场单位制定服务规范并向社会公布。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机场管理机构应当按照国家规定的标准配备候机、餐饮、停车、医疗急救等设施、设备，并提供相应的服务。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机场管理机构应当与航空运输企业、空中交通管理部门等单位建立信息共享机制，相互提供必要的生产运营信息，及时为旅客和货主提供准确的信息。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机场管理机构、航空运输企业以及其他驻场单位应当采取有效措施加强协调和配合，共同保证航班正常运行。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航班发生延误，机场管理机构应当及时协调航空运输企业及其他有关驻场单位共同做好旅客和货主服务，及时通告相关信息。航空运输企业及其代理人应当按照有关规定和服务承诺为旅客和货主提供相应的服务。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机场范围内的零售、餐饮、航空地面服务等经营性业务采取有偿转让经营权的方式经营的，机场管理机构应当按照国务院民用航空主管部门的规定与取得经营权的企业签订协议，明确服务标准、收费水平、安全规范和责任等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对于采取有偿转让经营权的方式经营的业务，机场管理机构及其关联企业不得参与经营。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机场管理机构应当向民用航空管理部门报送运输机场规划、建设和生产运营的有关资料，接受民用航空管理部门的监督检查。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民用航空管理部门和机场管理机构应当建立投诉受理制度，公布投诉受理单位和投诉方式。对于旅客和货主的投诉，民用航空管理部门或者机场管理机构应当自受理之日起10个工作日内作出书面答复。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在民用机场内从事航空燃油供应业务的企业，应当具备下列条件：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(一)取得成品油经营许可和危险化学品经营许可；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(二)有符合国家有关标准、与经营业务规模相适应的航空燃油供应设施、设备；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(三)有健全的航空燃油供应安全管理制度、油品检测和监控体系；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(四)有满足业务经营需要的专业技术和管理人员。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申请在民用机场内从事航空燃油供应业务的企业，应当向民用机场所在地地区民用航空管理机构提出申请，并附送符合本条例第四十一条规定条件的相关材料。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地区民用航空管理机构应当自受理申请之日起30个工作日内，作出准予许可或者不予许可的决定。准予许可的，颁发民用机场航空燃油供应安全运营许可证；不予许可的，应当书面通知申请人并说明理由。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航空燃油供应企业供应的航空燃油应当符合航空燃油适航标准。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民用机场航空燃油供应设施应当公平地提供给航空燃油供应企业使用。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运输机场航空燃油供应企业停止运输机场航空燃油供应业务的，应当提前90日告知运输机场所在地地区民用航空管理机构、机场管理机构和相关航空运输企业。</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民用机场安全环境保护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民用机场所在地地区民用航空管理机构和有关地方人民政府，应当按照国家有关规定划定民用机场净空保护区域，并向社会公布。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县级以上地方人民政府审批民用机场净空保护区域内的建设项目，应当书面征求民用机场所在地地区民用航空管理机构的意见。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在民用机场净空保护区域内设置22万伏以上(含22万伏)的高压输电塔的，应当按照国务院民用航空主管部门的有关规定设置障碍灯或者标志，保持其正常状态，并向民用机场所在地地区民用航空管理机构、空中交通管理部门和机场管理机构提供有关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禁止在民用机场净空保护区域内从事下列活动：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(一)排放大量烟雾、粉尘、火焰、废气等影响飞行安全的物质；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(二)修建靶场、强烈爆炸物仓库等影响飞行安全的建筑物或者其他设施；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(三)设置影响民用机场目视助航设施使用或者飞行员视线的灯光、标志或者物体；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(四)种植影响飞行安全或者影响民用机场助航设施使用的植物；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(五)放飞影响飞行安全的鸟类，升放无人驾驶的自由气球、系留气球和其他升空物体；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(六)焚烧产生大量烟雾的农作物秸秆、垃圾等物质，或者燃放烟花、焰火；</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(七)在民用机场围界外5米范围内，搭建建筑物、种植树木，或者从事挖掘、堆积物体等影响民用机场运营安全的活动；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(八)国务院民用航空主管部门规定的其他影响民用机场净空保护的行为。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在民用机场净空保护区域外从事本条例第四十九条所列活动的，不得影响民用机场净空保护。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禁止在距离航路两侧边界各30公里以内的地带修建对空射击的靶场和其他可能影响飞行安全的设施。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民用航空管理部门和机场管理机构应当加强对民用机场净空状况的核查。发现影响民用机场净空保护的情况，应当立即制止，并书面报告民用机场所在地县级以上地方人民政府。接到报告的县级以上地方人民政府应当及时采取有效措施，消除对飞行安全的影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民用机场所在地地方无线电管理机构应当会同地区民用航空管理机构按照国家无线电管理的有关规定和标准确定民用机场电磁环境保护区域，并向社会公布。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民用机场电磁环境保护区域包括设置在民用机场总体规划区域内的民用航空无线电台(站)电磁环境保护区域和民用机场飞行区电磁环境保护区域。</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设置、使用地面民用航空无线电台(站)，应当经民用航空管理部门审核后，按照国家无线电管理有关规定办理审批手续，领取无线电台执照。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在民用机场电磁环境保护区域内设置、使用非民用航空无线电台(站)的，无线电管理机构应当在征求民用机场所在地地区民用航空管理机构意见后，按照国家无线电管理的有关规定审批。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禁止在民用航空无线电台(站)电磁环境保护区域内，从事下列影响民用机场电磁环境的活动：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(一)修建架空高压输电线、架空金属线、铁路、公路、电力排灌站；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(二)存放金属堆积物；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(三)种植高大植物；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(四)从事掘土、采砂、采石等改变地形地貌的活动；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(五)国务院民用航空主管部门规定的其他影响民用机场电磁环境的行为。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任何单位或者个人使用的无线电台(站)和其他仪器、装置，不得对民用航空无线电专用频率的正常使用产生干扰。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民用航空无线电专用频率受到干扰时，机场管理机构和民用航空管理部门应当立即采取排查措施，及时消除；无法消除的，应当通报民用机场所在地地方无线电管理机构。接到通报的无线电管理机构应当采取措施，依法查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在民用机场起降的民用航空器应当符合国家有关航空器噪声和涡轮发动机排出物的适航标准。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机场管理机构应当会同航空运输企业、空中交通管理部门等有关单位，采取技术手段和管理措施控制民用航空器噪声对运输机场周边地区的影响。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民用机场所在地有关地方人民政府制定民用机场周边地区的土地利用总体规划和城乡规划，应当充分考虑民用航空器噪声对民用机场周边地区的影响，符合国家有关声环境质量标准。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机场管理机构应当将民用航空器噪声对运输机场周边地区产生影响的情况，报告有关地方人民政府国土资源、规划建设、环境保护等主管部门。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民用机场所在地有关地方人民政府应当在民用机场周边地区划定限制建设噪声敏感建筑物的区域并实施控制。确需在该区域内建设噪声敏感建筑物的，建设单位应当采取措施减轻或者避免民用航空器运行时对其产生的噪声影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民用机场所在地有关地方人民政府应当会同地区民用航空管理机构协调解决在民用机场起降的民用航空器噪声影响引发的相关问题。</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违反本条例的规定，有下列情形之一的，由民用航空管理部门责令改正，处10万元以上50万元以下的罚款：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(一)在运输机场内进行不符合运输机场总体规划的建设活动；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(二)擅自实施未经批准的运输机场专业工程的设计，或者将未经验收合格的运输机场专业工程投入使用；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(三)在运输机场开放使用的情况下，未经批准在飞行区及与飞行区临近的航站区内进行施工。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违反本条例的规定，机场管理机构未按照运输机场使用许可证规定的范围使用运输机场的，由运输机场所在地地区民用航空管理机构责令改正，处20万元以上100万元以下的罚款。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违反本条例的规定，机场管理机构未经批准擅自关闭运输机场的，由运输机场所在地地区民用航空管理机构责令改正，处10万元以上50万元以下的罚款。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违反本条例的规定，机场管理机构因故不能保障民用航空器飞行安全，临时关闭运输机场，未及时通知有关空中交通管理部门并及时向社会公告，或者经批准关闭运输机场后未及时向社会公告的，由运输机场所在地地区民用航空管理机构责令改正，处2万元以上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违反本条例的规定，机场管理机构未按照应急预案的要求进行应急救援演练或者未配备必要的应急救援设备和器材的，由地区民用航空管理机构责令改正，处1万元以上5万元以下的罚款。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违反本条例的规定，运输机场投入使用后不符合安全运营要求，机场管理机构拒不改正，或者经改正仍不符合安全运营要求的，由民用航空管理部门作出限制使用的决定；情节严重的，吊销运输机场使用许可证。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机场管理机构未依照本条例的规定履行管理职责，造成运输机场地面事故、民用航空器飞行事故或者严重事故征候的，民用航空管理部门应当责令改正，处20万元以上100万元以下的罚款。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违反本条例的规定，机场管理机构在运输机场内使用不符合国家规定标准和相关技术规范的民用机场专用设备的，由运输机场所在地地区民用航空管理机构责令停止使用，处10万元以上50万元以下的罚款。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第七十一条　</w:t>
      </w:r>
      <w:r>
        <w:rPr>
          <w:rFonts w:hint="eastAsia" w:ascii="仿宋_GB2312" w:hAnsi="Times New Roman" w:eastAsia="仿宋_GB2312" w:cs="Times New Roman"/>
          <w:kern w:val="2"/>
          <w:sz w:val="32"/>
          <w:szCs w:val="32"/>
          <w:lang w:val="en-US" w:eastAsia="zh-CN" w:bidi="ar"/>
        </w:rPr>
        <w:t>违反本条例的规定，发生突发事件，机场管理机构、空中交通管理部门等单位未按照应急预案的要求及时、有效开展应急救援的，由地区民用航空管理机构责令改正，处10万元以上50万元以下的罚款。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第七十二条　</w:t>
      </w:r>
      <w:r>
        <w:rPr>
          <w:rFonts w:hint="eastAsia" w:ascii="仿宋_GB2312" w:hAnsi="Times New Roman" w:eastAsia="仿宋_GB2312" w:cs="Times New Roman"/>
          <w:kern w:val="2"/>
          <w:sz w:val="32"/>
          <w:szCs w:val="32"/>
          <w:lang w:val="en-US" w:eastAsia="zh-CN" w:bidi="ar"/>
        </w:rPr>
        <w:t>违反本条例的规定，未取得民用机场航空燃油供应安全运营许可证，在民用机场内从事航空燃油供应业务的，由民用机场所在地地区民用航空管理机构责令改正，处20万元以上100万元以下的罚款；有违法所得的，没收违法所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第七十三条　</w:t>
      </w:r>
      <w:r>
        <w:rPr>
          <w:rFonts w:hint="eastAsia" w:ascii="仿宋_GB2312" w:hAnsi="Times New Roman" w:eastAsia="仿宋_GB2312" w:cs="Times New Roman"/>
          <w:kern w:val="2"/>
          <w:sz w:val="32"/>
          <w:szCs w:val="32"/>
          <w:lang w:val="en-US" w:eastAsia="zh-CN" w:bidi="ar"/>
        </w:rPr>
        <w:t>违反本条例的规定，航空燃油供应企业供应的航空燃油不符合航空燃油适航标准的，由民用机场所在地地区民用航空管理机构责令改正，处20万元以上100万元以下的罚款；情节严重的，吊销民用机场航空燃油供应安全运营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第七十四条　</w:t>
      </w:r>
      <w:r>
        <w:rPr>
          <w:rFonts w:hint="eastAsia" w:ascii="仿宋_GB2312" w:hAnsi="Times New Roman" w:eastAsia="仿宋_GB2312" w:cs="Times New Roman"/>
          <w:kern w:val="2"/>
          <w:sz w:val="32"/>
          <w:szCs w:val="32"/>
          <w:lang w:val="en-US" w:eastAsia="zh-CN" w:bidi="ar"/>
        </w:rPr>
        <w:t>违反本条例的规定，运输机场航空燃油供应企业停止运输机场航空燃油供应业务，未提前90日告知地区民用航空管理机构、机场管理机构和相关航空运输企业的，由运输机场所在地地区民用航空管理机构处5万元以上25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第七十五条　</w:t>
      </w:r>
      <w:r>
        <w:rPr>
          <w:rFonts w:hint="eastAsia" w:ascii="仿宋_GB2312" w:hAnsi="Times New Roman" w:eastAsia="仿宋_GB2312" w:cs="Times New Roman"/>
          <w:kern w:val="2"/>
          <w:sz w:val="32"/>
          <w:szCs w:val="32"/>
          <w:lang w:val="en-US" w:eastAsia="zh-CN" w:bidi="ar"/>
        </w:rPr>
        <w:t>违反本条例的规定，有下列情形之一的，由地区民用航空管理机构责令改正，处2万元以上10万元以下的罚款：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(一)机场管理机构不按照国家规定的标准配备候机、餐饮、停车、医疗急救等设施、设备，并提供相应的服务；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(二)航班发生延误时，机场管理机构、航空运输企业以及其他驻场单位不按照有关规定和服务承诺为旅客和货主提供相应的服务。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第七十六条　</w:t>
      </w:r>
      <w:r>
        <w:rPr>
          <w:rFonts w:hint="eastAsia" w:ascii="仿宋_GB2312" w:hAnsi="Times New Roman" w:eastAsia="仿宋_GB2312" w:cs="Times New Roman"/>
          <w:kern w:val="2"/>
          <w:sz w:val="32"/>
          <w:szCs w:val="32"/>
          <w:lang w:val="en-US" w:eastAsia="zh-CN" w:bidi="ar"/>
        </w:rPr>
        <w:t>违反本条例的规定，机场管理机构及其关联企业参与经营采取有偿转让经营权的方式经营的业务的，由地区民用航空管理机构责令改正，处10万元以上50万元以下的罚款；有违法所得的，没收违法所得。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第七十七条　</w:t>
      </w:r>
      <w:r>
        <w:rPr>
          <w:rFonts w:hint="eastAsia" w:ascii="仿宋_GB2312" w:hAnsi="Times New Roman" w:eastAsia="仿宋_GB2312" w:cs="Times New Roman"/>
          <w:kern w:val="2"/>
          <w:sz w:val="32"/>
          <w:szCs w:val="32"/>
          <w:lang w:val="en-US" w:eastAsia="zh-CN" w:bidi="ar"/>
        </w:rPr>
        <w:t>违反本条例的规定，机场管理机构未向民用航空管理部门报送运输机场规划、建设和生产运营的有关资料的，由民用航空管理部门责令改正；拒不改正的，处1万元以上5万元以下的罚款。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第七十八条　</w:t>
      </w:r>
      <w:r>
        <w:rPr>
          <w:rFonts w:hint="eastAsia" w:ascii="仿宋_GB2312" w:hAnsi="Times New Roman" w:eastAsia="仿宋_GB2312" w:cs="Times New Roman"/>
          <w:kern w:val="2"/>
          <w:sz w:val="32"/>
          <w:szCs w:val="32"/>
          <w:lang w:val="en-US" w:eastAsia="zh-CN" w:bidi="ar"/>
        </w:rPr>
        <w:t>违反本条例的规定，在民用机场净空保护区域内设置22万伏以上(含22万伏)的高压输电塔，未依照国务院民用航空主管部门的有关规定设置障碍灯或者标志的，由民用机场所在地地区民用航空管理机构责令改正，处10万元以上50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第七十九条　</w:t>
      </w:r>
      <w:r>
        <w:rPr>
          <w:rFonts w:hint="eastAsia" w:ascii="仿宋_GB2312" w:hAnsi="Times New Roman" w:eastAsia="仿宋_GB2312" w:cs="Times New Roman"/>
          <w:kern w:val="2"/>
          <w:sz w:val="32"/>
          <w:szCs w:val="32"/>
          <w:lang w:val="en-US" w:eastAsia="zh-CN" w:bidi="ar"/>
        </w:rPr>
        <w:t>违反本条例的规定，有下列情形之一的，由民用机场所在地县级以上地方人民政府责令改正；情节严重的，处2万元以上10万元以下的罚款：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(一)排放大量烟雾、粉尘、火焰、废气等影响飞行安全的物质；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(二)修建靶场、强烈爆炸物仓库等影响飞行安全的建筑物或者其他设施；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(三)设置影响民用机场目视助航设施使用或者飞行员视线的灯光、标志或者物体；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(四)种植影响飞行安全或者影响民用机场助航设施使用的植物；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(五)放飞影响飞行安全的鸟类、升放无人驾驶的自由气球、系留气球和其他升空物体；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(六)焚烧产生大量烟雾的农作物秸秆、垃圾等物质，或者燃放烟花、焰火；</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(七)在民用机场围界外5米范围内，搭建建筑物、种植树木，或者从事挖掘、堆积物体等影响民用机场运营安全的活动；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(八)国务院民用航空主管部门规定的其他影响民用机场净空保护的行为。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第八十条　</w:t>
      </w:r>
      <w:r>
        <w:rPr>
          <w:rFonts w:hint="eastAsia" w:ascii="仿宋_GB2312" w:hAnsi="Times New Roman" w:eastAsia="仿宋_GB2312" w:cs="Times New Roman"/>
          <w:kern w:val="2"/>
          <w:sz w:val="32"/>
          <w:szCs w:val="32"/>
          <w:lang w:val="en-US" w:eastAsia="zh-CN" w:bidi="ar"/>
        </w:rPr>
        <w:t>违反本条例的规定，使用的无线电台(站)或者其他仪器、装置，对民用航空无线电专用频率的正常使用产生干扰的，由民用机场所在地无线电管理机构责令改正；情节严重的，处2万元以上10万元以下的罚款。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第八十一条　</w:t>
      </w:r>
      <w:r>
        <w:rPr>
          <w:rFonts w:hint="eastAsia" w:ascii="仿宋_GB2312" w:hAnsi="Times New Roman" w:eastAsia="仿宋_GB2312" w:cs="Times New Roman"/>
          <w:kern w:val="2"/>
          <w:sz w:val="32"/>
          <w:szCs w:val="32"/>
          <w:lang w:val="en-US" w:eastAsia="zh-CN" w:bidi="ar"/>
        </w:rPr>
        <w:t>违反本条例的规定，在民用航空无线电台(站)电磁环境保护区域内从事下列活动的，由民用机场所在地县级以上地方人民政府责令改正；情节严重的，处2万元以上10万元以下的罚款：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(一)修建架空高压输电线、架空金属线、铁路、公路、电力排灌站；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(二)存放金属堆积物；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(三)从事掘土、采砂、采石等改变地形地貌的活动；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(四)国务院民用航空主管部门规定的其他影响民用机场电磁环境保护的行为。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第八十二条　</w:t>
      </w:r>
      <w:r>
        <w:rPr>
          <w:rFonts w:hint="eastAsia" w:ascii="仿宋_GB2312" w:hAnsi="Times New Roman" w:eastAsia="仿宋_GB2312" w:cs="Times New Roman"/>
          <w:kern w:val="2"/>
          <w:sz w:val="32"/>
          <w:szCs w:val="32"/>
          <w:lang w:val="en-US" w:eastAsia="zh-CN" w:bidi="ar"/>
        </w:rPr>
        <w:t>违反本条例的规定，在民用机场起降的民用航空器不符合国家有关航空器噪声和涡轮发动机排出物的适航标准的，由民用航空管理部门责令相关航空运输企业改正，可以处10万元以下的罚款；拒不改正的，处10万元以上50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第八十三条　</w:t>
      </w:r>
      <w:r>
        <w:rPr>
          <w:rFonts w:hint="eastAsia" w:ascii="仿宋_GB2312" w:hAnsi="Times New Roman" w:eastAsia="仿宋_GB2312" w:cs="Times New Roman"/>
          <w:kern w:val="2"/>
          <w:sz w:val="32"/>
          <w:szCs w:val="32"/>
          <w:lang w:val="en-US" w:eastAsia="zh-CN" w:bidi="ar"/>
        </w:rPr>
        <w:t>国家工作人员违反本条例的规定，有下列情形之一的，由有关部门依法给予处分：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(一)不依照规定实施行政许可；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(二)不依法履行监督检查职责；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(三)不依法实施行政强制措施或者行政处罚；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(四)滥用职权、玩忽职守的其他行为。</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第八十四条　</w:t>
      </w:r>
      <w:r>
        <w:rPr>
          <w:rFonts w:hint="eastAsia" w:ascii="仿宋_GB2312" w:hAnsi="Times New Roman" w:eastAsia="仿宋_GB2312" w:cs="Times New Roman"/>
          <w:kern w:val="2"/>
          <w:sz w:val="32"/>
          <w:szCs w:val="32"/>
          <w:lang w:val="en-US" w:eastAsia="zh-CN" w:bidi="ar"/>
        </w:rPr>
        <w:t>本条例所称运输机场是指为从事旅客、货物运输等公共航空运输活动的民用航空器提供起飞、降落等服务的机场。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通用机场是指为从事工业、农业、林业、渔业和建筑业的作业飞行，以及医疗卫生、抢险救灾、气象探测、海洋监测、科学实验、教育训练、文化体育等飞行活动的民用航空器提供起飞、降落等服务的机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第八十五条　</w:t>
      </w:r>
      <w:r>
        <w:rPr>
          <w:rFonts w:hint="eastAsia" w:ascii="仿宋_GB2312" w:hAnsi="Times New Roman" w:eastAsia="仿宋_GB2312" w:cs="Times New Roman"/>
          <w:kern w:val="2"/>
          <w:sz w:val="32"/>
          <w:szCs w:val="32"/>
          <w:lang w:val="en-US" w:eastAsia="zh-CN" w:bidi="ar"/>
        </w:rPr>
        <w:t>本条例所称飞行区指标为4D的运输机场是指可供基准飞行场地长度大于1800米、翼展在36米至52米之间、主起落架外轮外侧边间距在9米至14米之间的民用航空器起飞、降落的机场。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本条例所称飞行区指标为4E的运输机场是指可供基准飞行场地长度大于1800米、翼展在52米至65米之间、主起落架外轮外侧边间距在9米至14米之间的民用航空器起飞、降落的机场。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第八十六条　</w:t>
      </w:r>
      <w:r>
        <w:rPr>
          <w:rFonts w:hint="eastAsia" w:ascii="仿宋_GB2312" w:hAnsi="Times New Roman" w:eastAsia="仿宋_GB2312" w:cs="Times New Roman"/>
          <w:kern w:val="2"/>
          <w:sz w:val="32"/>
          <w:szCs w:val="32"/>
          <w:lang w:val="en-US" w:eastAsia="zh-CN" w:bidi="ar"/>
        </w:rPr>
        <w:t>军民合用机场民用部分的管理除遵守本条例的有关规定外，还应当遵守国务院、中央军事委员会的有关规定。</w:t>
      </w:r>
    </w:p>
    <w:p>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第八十七条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2D874DF"/>
    <w:rsid w:val="000837AB"/>
    <w:rsid w:val="009B089C"/>
    <w:rsid w:val="00BD0DDE"/>
    <w:rsid w:val="16653352"/>
    <w:rsid w:val="169378CE"/>
    <w:rsid w:val="1A9E578E"/>
    <w:rsid w:val="22D874DF"/>
    <w:rsid w:val="2FE050EF"/>
    <w:rsid w:val="32E210D4"/>
    <w:rsid w:val="3A2B7A29"/>
    <w:rsid w:val="527D273B"/>
    <w:rsid w:val="7A894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1430</Words>
  <Characters>8156</Characters>
  <Lines>67</Lines>
  <Paragraphs>19</Paragraphs>
  <TotalTime>0</TotalTime>
  <ScaleCrop>false</ScaleCrop>
  <LinksUpToDate>false</LinksUpToDate>
  <CharactersWithSpaces>9567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2019-05-22T15:17:00Z</dcterms:created>
  <dc:creator>Administrator</dc:creator>
  <cp:lastModifiedBy>Administrator</cp:lastModifiedBy>
  <cp:lastPrinted>2019-05-25T02:45:00Z</cp:lastPrinted>
  <dcterms:modified xsi:type="dcterms:W3CDTF">2023-06-06T03:22:50Z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