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淮河流域水污染防治暂行条例</w:t>
      </w:r>
    </w:p>
    <w:p>
      <w:pPr>
        <w:pStyle w:val="10"/>
        <w:jc w:val="both"/>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为了加强淮河流域水污染防治，保护和改善水质，保障人体健康和人民生活、生产用水，制定本条例。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本条例适用于淮河流域的河流、湖泊、水库、渠道等地表水体的污染防治。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淮河流域水污染防治的目标：1997年实现全流域工业污染源达标排放；2000年淮河流域各主要河段、湖泊、水库的水质达到淮河流域水污染防治规划的要求，实现淮河水体变清。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淮河流域水资源保护领导小组(以下简称领导小组)，负责协调、解决有关淮河流域水资源保护和水污染防治的重大问题，监督、检查淮河流域水污染防治工作，并行使国务院授予的其他职权。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领导小组办公室设在淮河流域水资源保护局。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河南、安徽、江苏、山东四省(以下简称四省)人民政府各对本省淮河流域水环境质量负责，必须采取措施确保本省淮河流域水污染防治目标的实现。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四省人民政府应当将淮河流域水污染治理任务分解到有关市(地)、县，签订目标责任书，限期完成，并将该项工作作为考核有关干部政绩的重要内容。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淮河流域县级以上地方人民政府，应当定期向本级人民代表大会常务委员会报告本行政区域内淮河流域水污染防治工作进展情况。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国家对淮河流域水污染防治实行优惠、扶持政策。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四省人民政府应当妥善做好淮河流域关、停企业的职工安置工作。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国家对淮河流域实行水污染物排放总量(以下简称排污总量)控制制度。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国务院环境保护行政主管部门会同国务院计划部门、水行政主管部门商四省人民政府，根据淮河流域水污染防治目标，拟订淮河流域水污染防治规划和排污总量控制计划，经由领导小组报国务院批准后执行。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淮河流域县级以上地方人民政府，根据上级人民政府制定的淮河流域水污染防治规划和排污总量控制计划，组织制定本行政区域内淮河流域水污染防治规划和排污总量控制计划，并纳入本行政区域的国民经济和社会发展中长期规划和年度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淮河流域排污总量控制计划，应当包括确定的排污总量控制区域、排污总量、排污削减量和削减时限要求，以及应当实行重点排污控制的区域和重点排污控制区域外的重点排污单位名单等内容。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向淮河流域水体排污的企业事业单位和个体工商户(以下简称排污单位)，凡纳入排污总量控制的，由环境保护行政主管部门商同级有关行业主管部门，根据排污总量控制计划、建设项目环境影响报告书和排污申报量，确定其排污总量控制指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排污单位的排污总量控制指标的削减量以及削减时限要求，由下达指标的环境保护行政主管部门根据本级人民政府的规定，商同级有关行业主管部门核定。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超过排污总量控制指标排污的，由有关县级以上地方人民政府责令限期治理。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在淮河流域排污总量控制计划确定的重点排污控制区域内的排污单位和重点排污控制区域外的重点排污单位，必须按照国家有关规定申请领取排污许可证，并在排污口安装污水排放计量器具。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国务院环境保护行政主管部门商国务院水行政主管部门，根据淮河流域排污总量控制计划以及四省的经济技术条件，制定淮河流域省界水质标准，报国务院批准后施行。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淮河流域水资源保护局负责监测四省省界水质，并将监测结果及时报领导小组。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淮河流域重点排污单位超标排放水污染物的，责令限期治理。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市、县或者市、县以下人民政府管辖的企业事业单位的限期治理，由有关市、县人民政府决定。中央或者省级人民政府管辖的企业事业单位的限期治理，由省级人民政府决定。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限期治理的重点排污单位名单，由国务院环境保护行政主管部门商四省人民政府拟订，经领导小组审核同意后公布。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自1998年1月1日起，禁止一切工业企业向淮河流域水体超标排放水污染物。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淮河流域排污单位必须采取措施按期完成污染治理任务，保证水污染物的排放符合国家制定的和地方制定的排放标准；持有排污许可证的单位应当保证其排污总量不超过排污许可证规定的排污总量控制指标。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未按期完成污染治理任务的排污单位，应当集中资金尽快完成治理任务；完成治理任务前，不得建设扩大生产规模的项目。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淮河流域县级以上地方人民政府环境保护行政主管部门征收的排污费，必须按照国家有关规定，全部用于污染治理，不得挪作他用。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审计部门应当对排污费的使用情况依法进行审计，并由四省人民政府审计部门将审计结果报领导小组。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在淮河流域河流、湖泊、水库、渠道等管理范围内设置或者扩大排污口的，必须依法报经水行政主管部门同意。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禁止在淮河流域新建化学制浆造纸企业。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禁止在淮河流域新建制革、化工、印染、电镀、酿造等污染严重的小型企业。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严格限制在淮河流域新建前款所列大中型项目或者其他污染严重的项目；建设该类项目的，必须事先征得有关省人民政府环境保护行政主管部门的同意，并报国务院环境保护行政主管部门备案。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禁止和严格限制的产业、产品名录，由国务院环境保护行政主管部门商国务院有关行业主管部门拟订，经领导小组审核同意，报国务院批准后公布施行。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淮河流域县级以上地方人民政府环境保护行政主管部门审批向水体排放污染物的建设项目的环境影响报告书时，不得突破本行政区域排污总量控制指标。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淮河流域县级以上地方人民政府应当按照淮河流域水污染防治规划的要求，建设城镇污水集中处理设施。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淮河流域水闸应当在保证防汛、抗旱的前提下，兼顾上游下游水质，制定防污调控方案，避免闸控河道蓄积的污水集中下泄。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领导小组确定的重要水闸，由淮河水利委员会会同有关省人民政府水行政主管部门制定防污调控方案，报领导小组批准后施行。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领导小组办公室应当组织四省人民政府环境保护行政主管部门、水行政主管部门等采取下列措施，开展枯水期水污染联合防治工作：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(一)加强对主要河道、湖泊、水库的水质、水情的动态监测，并及时通报监测资料；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枯水期的水环境最大容量，商四省人民政府环境保护行政主管部门规定各省枯水期污染源限排总量，由四省人民政府环境保护行政主管部门逐级分解到排污单位，使其按照枯水期污染源限排方案限量排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(三)根据水闸防污调控方案，调度水闸。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淮河流域发生水污染事故时，必须及时向环境保护行政主管部门报告。环境保护行政主管部门应当在接到事故报告时起24小时内，向本级人民政府、上级环境保护行政主管部门和领导小组办公室报告，并向相邻上游和下游的环境保护行政主管部门、水行政主管部门通报。当地人民政府应当采取应急措施，消除或者减轻污染危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淮河流域省际水污染纠纷，由领导小组办公室进行调查、监测，提出解决方案，报领导小组协调处理。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领导小组办公室根据领导小组的授权，可以组织四省人民政府环境保护行政主管部门、水行政主管部门等检查淮河流域水污染防治工作。被检查单位必须如实反映情况，提供必要的资料。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排污单位有下列情形之一的，由有关县级以上人民政府责令关闭或者停业：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(一)造成严重污染，又没有治理价值的；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(二)自1998年1月1日起，工业企业仍然超标排污的。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在限期治理期限内，未完成治理任务的，由县级以上地方人民政府环境保护行政主管部门责令限量排污，可以处10万元以下的罚款；情节严重的，由有关县级以上人民政府责令关闭或者停业。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擅自在河流、湖泊、水库、渠道管理范围内设置或者扩大排污口的，由有关县级以上地方人民政府环境保护行政主管部门或者水行政主管部门责令纠正，可以处5万元以下的罚款。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自本条例施行之日起，新建化学制浆造纸企业和制革、化工、印染、电镀、酿造等污染严重的小型企业或者未经批准建设属于严格限制的项目的，由有关县级人民政府责令停止建设或者关闭，环境保护行政主管部门可以处20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环境保护行政主管部门超过本行政区域的排污总量控制指标，批准建设项目环境影响报告书的，对负有直接责任的主管人员和其他直接责任人员依法给予行政处分；构成犯罪的，依法追究刑事责任。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枯水期污染源限排方案超量排污的，由有关县级以上地方人民政府环境保护行政主管部门责令纠正，可以处10万元以下的罚款；情节严重的，由有关县级以上人民政府责令关闭或者停业；对负有直接责任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本条例规定的责令企业事业单位停止建设或者停业、关闭，由作出限期治理决定的人民政府决定；责令中央管辖的企业事业单位停止建设或者停业、关闭，须报国务院批准。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县级人民政府环境保护行政主管部门或者水行政主管部门决定的罚款额，以不超过1万元为限；超过1万元的，应当报上一级环境保护行政主管部门或者水行政主管部门批准。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设区的市人民政府环境保护行政主管部门决定的罚款额，以不超过5万元为限；超过5万元的，应当报上一级环境保护行政主管部门批准。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违反水闸防污调控方案调度水闸的，由县级以上人民政府水行政主管部门责令纠正；对负有直接责任的主管人员和其他直接责任人员，依法给予行政处分。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因发生水污染事故，造成重大经济损失或者人员伤亡，负有直接责任的主管人员和其他直接责任人员构成犯罪的，依法追究刑事责任。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拒绝、阻碍承担本条例规定职责的国家工作人员依法执行职务，违反治安管理的，依照《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承担本条例规定职责的国家工作人员滥用职权、徇私舞弊、玩忽职守，或者拒不履行义务，构成犯罪的，依法追究刑事责任；尚不构成犯罪的，依法给予行政处分。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四省人民政府可以根据本条例分别制定实施办法。</w:t>
      </w:r>
    </w:p>
    <w:p>
      <w:pPr>
        <w:pStyle w:val="10"/>
        <w:ind w:firstLine="640" w:firstLineChars="200"/>
        <w:rPr>
          <w:rFonts w:hint="eastAsia"/>
          <w:lang w:eastAsia="zh-CN"/>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69138A"/>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7E75D28"/>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EC1919"/>
    <w:rsid w:val="3F800236"/>
    <w:rsid w:val="3F8C783C"/>
    <w:rsid w:val="3FC97A54"/>
    <w:rsid w:val="40226A0B"/>
    <w:rsid w:val="40B21243"/>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45F46AB"/>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9600725"/>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A80E9C"/>
    <w:rsid w:val="65BF6566"/>
    <w:rsid w:val="664D746C"/>
    <w:rsid w:val="665D25F4"/>
    <w:rsid w:val="66E50FB1"/>
    <w:rsid w:val="66EC34E8"/>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6F4303"/>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2023-06-05T08:34:09Z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