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hint="eastAsia" w:ascii="Times New Roman" w:hAnsi="Times New Roman" w:eastAsia="宋体" w:cs="Times New Roman"/>
          <w:sz w:val="44"/>
          <w:szCs w:val="44"/>
          <w:lang w:eastAsia="zh-CN"/>
        </w:rPr>
      </w:pPr>
      <w:bookmarkStart w:id="0" w:name="_GoBack"/>
    </w:p>
    <w:p>
      <w:pPr>
        <w:pStyle w:val="10"/>
        <w:ind w:firstLine="880" w:firstLineChars="200"/>
        <w:jc w:val="center"/>
        <w:rPr>
          <w:rFonts w:ascii="Times New Roman" w:hAnsi="Times New Roman" w:cs="Times New Roman"/>
          <w:sz w:val="32"/>
          <w:szCs w:val="32"/>
        </w:rPr>
      </w:pPr>
      <w:r>
        <w:rPr>
          <w:rFonts w:ascii="Times New Roman" w:hAnsi="Times New Roman" w:cs="Times New Roman"/>
          <w:sz w:val="44"/>
          <w:szCs w:val="44"/>
        </w:rPr>
        <w:t>特殊标志管理条例</w:t>
      </w:r>
    </w:p>
    <w:p>
      <w:pPr>
        <w:pStyle w:val="10"/>
        <w:ind w:firstLine="640" w:firstLineChars="200"/>
        <w:jc w:val="center"/>
        <w:rPr>
          <w:rFonts w:ascii="Times New Roman" w:hAnsi="Times New Roman" w:cs="Times New Roman"/>
          <w:sz w:val="32"/>
          <w:szCs w:val="32"/>
        </w:rPr>
      </w:pPr>
    </w:p>
    <w:p>
      <w:pPr>
        <w:pStyle w:val="10"/>
        <w:ind w:firstLine="616" w:firstLineChars="200"/>
        <w:rPr>
          <w:rFonts w:ascii="Times New Roman" w:hAnsi="Times New Roman" w:eastAsia="楷体_GB2312" w:cs="Times New Roman"/>
          <w:spacing w:val="-6"/>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pacing w:val="-6"/>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为了加强对特殊标志的管理，推动文化、体育、科学研究及其他社会公益活动的发展，保护特殊标志所有人、使用人和消费者的合法权益，制定本条例。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本条例所称特殊标志，是指经国务院批准举办的全国性和国际性的文化、体育、科学研究及其他社会公益活动所使用的，由文字、图形组成的名称及缩写、会徽、吉祥物等标志。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经国务院工商行政管理部门核准登记的特殊标志，受本条例保护。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含有下列内容的文字、图形组成的特殊标志，不予登记：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(一)有损于国家或者国际组织的尊严或者形象的；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(二)有害于社会善良习俗和公共秩序的；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(三)带有民族歧视性，不利于民族团结的；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(四)缺乏显著性，不便于识别的；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(五)法律、行政法规禁止的其他内容。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特殊标志所有人使用或者许可他人使用特殊标志所募集的资金，必须用于特殊标志所服务的社会公益事业，并接受国务院财政部门、审计部门的监督。</w:t>
      </w:r>
    </w:p>
    <w:p>
      <w:pPr>
        <w:pStyle w:val="2"/>
        <w:bidi w:val="0"/>
      </w:pPr>
      <w:r>
        <w:t>第二章　特殊标志的登记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举办社会公益活动的组织者或者筹备者对其使用的名称、会徽、吉祥物等特殊标志，需要保护的，应当向国务院工商行政管理部门提出登记申请。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登记申请可以直接办理，也可以委托他人代理。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申请特殊标志登记，应当填写特殊标志登记申请书并提交下列文件：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(一)国务院批准举办该社会公益活动的文件；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(二)准许他人使用特殊标志的条件及管理办法；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(三)特殊标志图样5份，黑白墨稿1份。图样应当清晰，便于粘贴，用光洁耐用的纸张印制或者用照片代替，长和宽不大于10厘米、不小于5厘米；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(四)委托他人代理的，应当附代理人委托书，注明委托事项和权限；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(五)国务院工商行政管理部门认为应当提交的其他文件。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国务院工商行政管理部门收到申请后，按照以下规定处理：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本条例有关规定，申请文件齐备无误的，自收到申请之日起15日内，发给特殊标志登记申请受理通知书，并在发出通知之日起2个月内，将特殊标志有关事项、图样和核准使用的商品和服务项目，在特殊标志登记簿上登记，发给特殊标志登记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特殊标志经核准登记后，由国务院工商行政管理部门公告。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文件不齐备或者有误的，自收到申请之日起10日内发给特殊标志登记申请补正通知书，并限其自收到通知之日起15日内予以补正；期满不补正或者补正仍不符合规定的，发给特殊标志登记申请不予受理通知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(三)违反本条例第四条规定的，自收到申请之日起15日内发给特殊标志登记申请驳回通知书。申请人对驳回通知不服的，可以自收到驳回通知之日起15日内，向国务院工商行政管理部门申请复议。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前款所列各类通知书，由国务院工商行政管理部门送达申请人或者其代理人。因故不能直接送交的，以国务院工商行政管理部门公告或者邮寄之日起的20日为送达日期。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特殊标志有效期为4年，自核准登记之日起计算。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特殊标志所有人可以在有效期满前3个月内提出延期申请，延长的期限由国务院工商行政管理部门根据实际情况和需要决定。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特殊标志所有人变更地址，应当自变更之日起1个月内报国务院工商行政管理部门备案。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已获准登记的特殊标志有下列情形之一的，任何单位和个人可以在特殊标志公告刊登之日至其有效期满的期间，向国务院工商行政管理部门申明理由并提供相应证据，请求宣告特殊标志登记无效：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(一)同已在先申请的特殊标志相同或者近似的；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(二)同已在先申请注册的商标或者已获得注册的商标相同或者近似的；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(三)同已在先申请外观设计专利或者已依法取得专利权的外观设计专利相同或者近似的；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(四)侵犯他人著作权的。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国务院工商行政管理部门自收到特殊标志登记无效申请之日起10日内，通知被申请人并限其自收到通知之日起15日内作出答辩。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被申请人拒绝答辩或者无正当理由超过答辩期限的，视为放弃答辩的权利。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国务院工商行政管理部门自收到特殊标志登记无效申请之日起3个月内作出裁定，并通知当事人；当事人对裁定不服的，可以自收到通知之日起15日内，向国务院工商行政管理部门申请复议。</w:t>
      </w:r>
    </w:p>
    <w:p>
      <w:pPr>
        <w:pStyle w:val="2"/>
        <w:bidi w:val="0"/>
      </w:pPr>
      <w:r>
        <w:t>第三章　特殊标志的使用与保护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特殊标志所有人可以在与其公益活动相关的广告、纪念品及其他物品上使用该标志，并许可他人在国务院工商行政管理部门核准使用该标志的商品或者服务项目上使用。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特殊标志的使用人应当是依法成立的企业、事业单位、社会团体、个体工商户。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特殊标志使用人应当同所有人签订书面使用合同。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特殊标志使用人应当自合同签订之日起1个月内，将合同副本报国务院工商行政管理部门备案，并报使用人所在地县级以上人民政府工商行政管理部门存查。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特殊标志所有人或者使用人有下列行为之一的，由其所在地或者行为发生地县级以上人民政府工商行政管理部门责令改正，可以处5万元以下的罚款；情节严重的，由县级以上人民政府工商行政管理部门责令使用人停止使用该特殊标志，由国务院工商行政管理部门撤销所有人的特殊标志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(一)擅自改变特殊标志文字、图形的；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(二)许可他人使用特殊标志，未签订使用合同，或者使用人在规定期限内未报国务院工商行政管理部门备案或者未报所在地县级以上人民政府工商行政管理机关存查的；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(三)超出核准登记的商品或者服务范围使用的。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有下列行为之一的，由县级以上人民政府工商行政管理部门责令侵权人立即停止侵权行为，没收侵权商品，没收违法所得，并处违法所得5倍以下的罚款，没有违法所得的，处1万元以下的罚款：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(一)擅自使用与所有人的特殊标志相同或者近似的文字、图形或者其组合的；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(二)未经特殊标志所有人许可，擅自制造、销售其特殊标志或者将其特殊标志用于商业活动的；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(三)有给特殊标志所有人造成经济损失的其他行为的。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特殊标志所有人或者使用人发现特殊标志所有权或者使用权被侵害时，可以向侵权人所在地或者侵权行为发生地县级以上人民政府工商行政管理部门投诉；也可以直接向人民法院起诉。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工商行政管理部门受理特殊标志侵权案件投诉的，应当依特殊标志所有人的请求，就侵权的民事赔偿主持调解；调解不成的，特殊标志所有人可以向人民法院起诉。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工商行政管理部门受理特殊标志侵权案件，在调查取证时，可以行使下列职权，有关当事人应当予以协助，不得拒绝：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(一)询问有关当事人；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(二)检查与侵权活动有关的物品；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(三)调查与侵权活动有关的行为；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(四)查阅、复制与侵权活动有关的合同、账册等业务资料。</w:t>
      </w:r>
    </w:p>
    <w:p>
      <w:pPr>
        <w:pStyle w:val="2"/>
        <w:bidi w:val="0"/>
      </w:pPr>
      <w:r>
        <w:t>第四章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特殊标志申请费、公告费、登记费的收费标准，由国务院财政部门、物价部门会同国务院工商行政管理部门制定。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申请特殊标志登记有关文书格式由国务院工商行政管理部门制定。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经国务院批准代表中国参加国际性文化、体育、科学研究等活动的组织所使用的名称、徽记、吉祥物等标志的保护，参照本条例的规定施行。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91B793A"/>
    <w:rsid w:val="134A1994"/>
    <w:rsid w:val="155E2CB3"/>
    <w:rsid w:val="18413C16"/>
    <w:rsid w:val="23167A28"/>
    <w:rsid w:val="2DBE0D65"/>
    <w:rsid w:val="2FF20DF5"/>
    <w:rsid w:val="32252208"/>
    <w:rsid w:val="324A71E7"/>
    <w:rsid w:val="33CF5811"/>
    <w:rsid w:val="3A6C3B7C"/>
    <w:rsid w:val="3CDF39C7"/>
    <w:rsid w:val="4EDF3D2B"/>
    <w:rsid w:val="4F9F0EBB"/>
    <w:rsid w:val="5080370D"/>
    <w:rsid w:val="5BA13EC4"/>
    <w:rsid w:val="5D2B7E88"/>
    <w:rsid w:val="5F5011B7"/>
    <w:rsid w:val="60492E1B"/>
    <w:rsid w:val="61152047"/>
    <w:rsid w:val="620467BA"/>
    <w:rsid w:val="622D2BEC"/>
    <w:rsid w:val="649C0E8F"/>
    <w:rsid w:val="65BF6566"/>
    <w:rsid w:val="6DA577A5"/>
    <w:rsid w:val="6DB87D30"/>
    <w:rsid w:val="6E804287"/>
    <w:rsid w:val="769B60FD"/>
    <w:rsid w:val="7814798C"/>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5</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2023-06-06T06:35:30Z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