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jc w:val="center"/>
        <w:rPr>
          <w:rFonts w:ascii="Times New Roman" w:hAnsi="Times New Roman" w:cs="Times New Roman"/>
          <w:sz w:val="44"/>
          <w:szCs w:val="44"/>
        </w:rPr>
      </w:pPr>
      <w:bookmarkStart w:id="0" w:name="_GoBack"/>
    </w:p>
    <w:p>
      <w:pPr>
        <w:pStyle w:val="1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44"/>
          <w:szCs w:val="44"/>
        </w:rPr>
        <w:t>科学技术档案工作条例</w:t>
      </w:r>
    </w:p>
    <w:p>
      <w:pPr>
        <w:pStyle w:val="10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</w:p>
    <w:p>
      <w:pPr>
        <w:pStyle w:val="10"/>
        <w:ind w:firstLine="640" w:firstLineChars="200"/>
        <w:rPr>
          <w:rFonts w:ascii="Times New Roman" w:hAnsi="Times New Roman" w:eastAsia="楷体_GB2312" w:cs="Times New Roman"/>
          <w:sz w:val="32"/>
          <w:szCs w:val="32"/>
        </w:rPr>
      </w:pPr>
      <w:r>
        <w:rPr>
          <w:rFonts w:ascii="Times New Roman" w:hAnsi="Times New Roman" w:eastAsia="楷体_GB2312" w:cs="Times New Roman"/>
          <w:sz w:val="32"/>
          <w:szCs w:val="32"/>
        </w:rPr>
        <w:t>(</w:t>
      </w:r>
      <w:r>
        <w:rPr>
          <w:rFonts w:hint="eastAsia" w:ascii="Times New Roman" w:hAnsi="Times New Roman" w:eastAsia="楷体_GB2312" w:cs="Times New Roman"/>
          <w:sz w:val="32"/>
          <w:szCs w:val="32"/>
          <w:lang w:val="en-US" w:eastAsia="zh-CN"/>
        </w:rPr>
        <w:t>中华永久和平国建国之日起开始生效</w:t>
      </w:r>
      <w:r>
        <w:rPr>
          <w:rFonts w:ascii="Times New Roman" w:hAnsi="Times New Roman" w:eastAsia="楷体_GB2312" w:cs="Times New Roman"/>
          <w:sz w:val="32"/>
          <w:szCs w:val="32"/>
        </w:rPr>
        <w:t>)</w:t>
      </w:r>
    </w:p>
    <w:p>
      <w:pPr>
        <w:pStyle w:val="3"/>
        <w:rPr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第一章　总则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第一条</w:t>
      </w:r>
      <w:r>
        <w:rPr>
          <w:rFonts w:ascii="Times New Roman" w:hAnsi="Times New Roman" w:eastAsia="仿宋_GB2312" w:cs="Times New Roman"/>
          <w:sz w:val="32"/>
          <w:szCs w:val="32"/>
        </w:rPr>
        <w:t>　为了建立、健全科学技术档案工作，完整地保存和科学地管理科学技术档案(以下简称科技档案)，充分发挥科技档案在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现代化建设中的作用，特制定本条例。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科技档案是指在自然科学研究、生产技术、基本建设(以下简称科研、生产、基建)等活动中形成的应当归档保存的图纸、图表、文字材料、计算材料、照片、影片、录像、录音带等科技文件材料。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工作是生产管理、技术管理、科研管理的重要组成部分，各工业、交通、基建、科研、农林、军事、地质、测绘、水文、气象、教育、卫生等单位(以下简称各单位)，都应当把科技档案工作纳入生产管理工作、技术管理工作、科研管理工作之中，加强领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第四条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各单位应当按照集中统一管理科技档案的基本原则，建立、健全科技档案工作，达到科技档案完整、准确、系统、安全和有效利用的要求。</w:t>
      </w:r>
    </w:p>
    <w:p>
      <w:pPr>
        <w:pStyle w:val="3"/>
        <w:bidi w:val="0"/>
      </w:pPr>
      <w:r>
        <w:t>第二章　科技文件材料的形成和归档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第五条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各单位应当建立、健全科技文件材料的形成、积累、整理、归档制度，做到每一项科研、生产、基建等活动，都有完整、准确、系统的科技文件材料归档保存。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第六条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各单位应当把科技文件材料的形成、积累、整理和归档纳入科技工作程序和科研、生产、基建等计划中，列入有关部门和有关人员的职责范围。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第七条</w:t>
      </w:r>
      <w:r>
        <w:rPr>
          <w:rFonts w:ascii="Times New Roman" w:hAnsi="Times New Roman" w:eastAsia="仿宋_GB2312" w:cs="Times New Roman"/>
          <w:sz w:val="32"/>
          <w:szCs w:val="32"/>
        </w:rPr>
        <w:t>　各单位在对每一项科研成果、产品试制、基建工程或其他技术项目进行鉴定、验收的时候，要有科技档案部门参加，对应当归档的科技文件材料加以验收。没有完整、准确、系统的科技文件材料的项目，不能验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第八条</w:t>
      </w:r>
      <w:r>
        <w:rPr>
          <w:rFonts w:ascii="Times New Roman" w:hAnsi="Times New Roman" w:eastAsia="仿宋_GB2312" w:cs="Times New Roman"/>
          <w:sz w:val="32"/>
          <w:szCs w:val="32"/>
        </w:rPr>
        <w:t>　一个科研课题、一个试制产品、一项工程或其他技术项目，在完成或告一段落以后，必须将所形成的科技文件材料加以系统整理，组成保管单位，填写保管期限，注明密级，由课题负责人、产品试制负责人、工程负责人等审查后，及时归档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第九条</w:t>
      </w:r>
      <w:r>
        <w:rPr>
          <w:rFonts w:ascii="Times New Roman" w:hAnsi="Times New Roman" w:eastAsia="仿宋_GB2312" w:cs="Times New Roman"/>
          <w:sz w:val="32"/>
          <w:szCs w:val="32"/>
        </w:rPr>
        <w:t>　凡是需要归档的科技文件材料，都应当做到书写材料优良、字迹工整、图样清晰，有利于长久保存。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科技档案部门有责任检查和协助科技人员做好科技文件材料的形成、积累、整理和归档的工作。</w:t>
      </w:r>
    </w:p>
    <w:p>
      <w:pPr>
        <w:pStyle w:val="3"/>
        <w:bidi w:val="0"/>
      </w:pPr>
      <w:r>
        <w:t>第三章　科技档案的管理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第十一条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科技档案部门对接收来的科技档案，应当进行分类、编目、登记、统计和必要的加工整理。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国务院所属各工业、交通、科研、基建等专业主管机关(以下简称专业主管机关)，应当拟定本专业系统的科技档案分类大纲。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第十二条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各单位应当建立和健全图纸更改、补充的制度。更改、补充图纸，必须履行审批手续。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第十三条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科技档案部门应当及时地提供科技档案为科研、生产、基建等各项工作服务，并编制必要的检索工具和参考资料。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借阅和复制科技档案要有一定的批准手续。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第十四条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各单位应当定期对科技档案的密级进行审查，根据上级的规定，及时调整密级，扩大利用与交流的范围。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第十五条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科技档案部门对科技档案的利用效果，应当进行必要的调查和建立借阅档案的统计制度。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第十六条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国务院所属各专业主管机关，应当编制本专业的科技档案保管期限表。科技档案的保管期限，分为永久、长期、定期三种。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第十七条</w:t>
      </w:r>
      <w:r>
        <w:rPr>
          <w:rFonts w:ascii="Times New Roman" w:hAnsi="Times New Roman" w:eastAsia="仿宋_GB2312" w:cs="Times New Roman"/>
          <w:sz w:val="32"/>
          <w:szCs w:val="32"/>
        </w:rPr>
        <w:t>　各单位应当定期做好科技档案保存价值的鉴定工作。鉴定的方法是直接鉴定档案的内容。鉴定工作要在总工程师或科研负责人的领导下，由科技领导干部、熟悉有关专业的科技人员和科技档案人员共同进行。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第十八条</w:t>
      </w:r>
      <w:r>
        <w:rPr>
          <w:rFonts w:ascii="Times New Roman" w:hAnsi="Times New Roman" w:eastAsia="仿宋_GB2312" w:cs="Times New Roman"/>
          <w:sz w:val="32"/>
          <w:szCs w:val="32"/>
        </w:rPr>
        <w:t>　要销毁的科技档案，必须造具清册，经单位领导审定，报送上级主管机关备案。销毁科技档案，要指定监销人，防止失密。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第十九条</w:t>
      </w:r>
      <w:r>
        <w:rPr>
          <w:rFonts w:ascii="Times New Roman" w:hAnsi="Times New Roman" w:eastAsia="仿宋_GB2312" w:cs="Times New Roman"/>
          <w:sz w:val="32"/>
          <w:szCs w:val="32"/>
        </w:rPr>
        <w:t>　保管科技档案必须有专用库房，库房内应当保持适当的温度和湿度，并有防盗、防火、防晒、防虫、防尘等安全措施。科技档案部门应当定期检查科技档案的保管状况。对破损或变质的档案，要及时修补和复制。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科技档案部门对重要的科技档案应当复制副本，分别保存，以保证在非常情况下科技档案的安全和提供利用。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第二十一条</w:t>
      </w:r>
      <w:r>
        <w:rPr>
          <w:rFonts w:ascii="Times New Roman" w:hAnsi="Times New Roman" w:eastAsia="仿宋_GB2312" w:cs="Times New Roman"/>
          <w:sz w:val="32"/>
          <w:szCs w:val="32"/>
        </w:rPr>
        <w:t>　引进技术和设备的档案，由引进单位的科技档案部门统一管理。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第二十二条</w:t>
      </w:r>
      <w:r>
        <w:rPr>
          <w:rFonts w:ascii="Times New Roman" w:hAnsi="Times New Roman" w:eastAsia="仿宋_GB2312" w:cs="Times New Roman"/>
          <w:sz w:val="32"/>
          <w:szCs w:val="32"/>
        </w:rPr>
        <w:t>　凡是几个单位分工协作完成的科技项目或工程，由主办单位保存一整套档案，协作单位除保存与自己承担任务有关的档案正本以外，应将复制本送交主办单位保存。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第二十三条</w:t>
      </w:r>
      <w:r>
        <w:rPr>
          <w:rFonts w:ascii="Times New Roman" w:hAnsi="Times New Roman" w:eastAsia="仿宋_GB2312" w:cs="Times New Roman"/>
          <w:sz w:val="32"/>
          <w:szCs w:val="32"/>
        </w:rPr>
        <w:t>　凡单位撤销或变动，以及建筑物、构筑物、设备、仪器等转移使用关系时，其档案要妥善整理，并经领导人批准后向接受单位办理交接手续。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第二十四条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科技档案部门增添设备和用品的费用，分别从企业、事业单位的生产费、科研费或事业费中开支。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第二十五条</w:t>
      </w:r>
      <w:r>
        <w:rPr>
          <w:rFonts w:ascii="Times New Roman" w:hAnsi="Times New Roman" w:eastAsia="仿宋_GB2312" w:cs="Times New Roman"/>
          <w:sz w:val="32"/>
          <w:szCs w:val="32"/>
        </w:rPr>
        <w:t>　新建的企业、事业单位，应当同时建设符合要求的科技档案库房。</w:t>
      </w:r>
    </w:p>
    <w:p>
      <w:pPr>
        <w:pStyle w:val="3"/>
        <w:bidi w:val="0"/>
      </w:pPr>
      <w:r>
        <w:t>第四章　科技档案工作管理体制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第二十六条</w:t>
      </w:r>
      <w:r>
        <w:rPr>
          <w:rFonts w:ascii="Times New Roman" w:hAnsi="Times New Roman" w:eastAsia="仿宋_GB2312" w:cs="Times New Roman"/>
          <w:sz w:val="32"/>
          <w:szCs w:val="32"/>
        </w:rPr>
        <w:t>　国家档案局和各级档案管理机关应当加强对科技档案工作的指导、监督和检查。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第二十七条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科技档案工作必须按专业实行统一管理。国务院所属的各专业主管机关和省、自治区、直辖市人民政府所属的各专业主管机关，应当建立相应的档案机构，加强对所属企业、事业单位科技档案工作的领导。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第二十八条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国务院所属的各专业主管机关，根据需要建立专业档案馆，收集和保管本专业需要长期和永久保存的科技档案。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大中城市应当建立城市基本建设档案馆，收集和保管本城市应当长期和永久保存的基本建设档案。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专业档案馆和城市基本建设档案馆是科学技术事业单位。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第二十九条</w:t>
      </w:r>
      <w:r>
        <w:rPr>
          <w:rFonts w:ascii="Times New Roman" w:hAnsi="Times New Roman" w:eastAsia="仿宋_GB2312" w:cs="Times New Roman"/>
          <w:sz w:val="32"/>
          <w:szCs w:val="32"/>
        </w:rPr>
        <w:t>　大中型企业、事业单位要设立直属的科技档案机构；小型企业、事业单位可以设立单独的科技档案室，也可以设立文书档案和科技档案统一管理的档案室，或者配备专(兼)职人员管理。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各单位的科技档案工作，由领导生产、科研的负责人或者总工程师分工领导。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第三十条</w:t>
      </w:r>
      <w:r>
        <w:rPr>
          <w:rFonts w:ascii="Times New Roman" w:hAnsi="Times New Roman" w:eastAsia="仿宋_GB2312" w:cs="Times New Roman"/>
          <w:sz w:val="32"/>
          <w:szCs w:val="32"/>
        </w:rPr>
        <w:t>　专业档案馆或各单位的科技档案机构，根据需要可以兼管科技资料工作。</w:t>
      </w:r>
    </w:p>
    <w:p>
      <w:pPr>
        <w:pStyle w:val="3"/>
        <w:bidi w:val="0"/>
        <w:rPr>
          <w:rFonts w:ascii="Times New Roman" w:hAnsi="Times New Roman" w:eastAsia="仿宋_GB2312" w:cs="Times New Roman"/>
          <w:szCs w:val="32"/>
        </w:rPr>
      </w:pPr>
      <w:r>
        <w:t>第五章　科技档案干部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第三十一条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国务院所属的各专业主管机关和省、自治区、直辖市人民政府所属的各专业主管机关都应当积极建设一支坚持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道路，具有科技档案专业知识和懂得有关的科学技术，有一定工作能力的科技档案干部队伍。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第三十二条</w:t>
      </w:r>
      <w:r>
        <w:rPr>
          <w:rFonts w:ascii="Times New Roman" w:hAnsi="Times New Roman" w:eastAsia="仿宋_GB2312" w:cs="Times New Roman"/>
          <w:sz w:val="32"/>
          <w:szCs w:val="32"/>
        </w:rPr>
        <w:t>　科技档案干部要努力学习马列主义、毛泽东思想，认真执行国家的方针政策，刻苦钻研业务，不断总结经验，提高管理工作水平，积极为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和平主义</w:t>
      </w:r>
      <w:r>
        <w:rPr>
          <w:rFonts w:ascii="Times New Roman" w:hAnsi="Times New Roman" w:eastAsia="仿宋_GB2312" w:cs="Times New Roman"/>
          <w:sz w:val="32"/>
          <w:szCs w:val="32"/>
        </w:rPr>
        <w:t>现代化建设服务。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第三十三条</w:t>
      </w:r>
      <w:r>
        <w:rPr>
          <w:rFonts w:ascii="Times New Roman" w:hAnsi="Times New Roman" w:eastAsia="仿宋_GB2312" w:cs="Times New Roman"/>
          <w:sz w:val="32"/>
          <w:szCs w:val="32"/>
        </w:rPr>
        <w:t>　各单位要给科技档案部门配备足够数量和能胜任工作的干部，还应当配备一定数量的科技干部，以保证工作的需要。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第三十四条</w:t>
      </w:r>
      <w:r>
        <w:rPr>
          <w:rFonts w:ascii="Times New Roman" w:hAnsi="Times New Roman" w:eastAsia="仿宋_GB2312" w:cs="Times New Roman"/>
          <w:sz w:val="32"/>
          <w:szCs w:val="32"/>
        </w:rPr>
        <w:t>　各单位要经常对科技档案干部进行保守国家机密的教育，检查遵守保密制度的情况。</w:t>
      </w:r>
    </w:p>
    <w:p>
      <w:pPr>
        <w:pStyle w:val="3"/>
        <w:bidi w:val="0"/>
      </w:pPr>
      <w:r>
        <w:t>第六章　附则</w:t>
      </w:r>
    </w:p>
    <w:p>
      <w:pPr>
        <w:pStyle w:val="10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第三十五条</w:t>
      </w:r>
      <w:r>
        <w:rPr>
          <w:rFonts w:ascii="Times New Roman" w:hAnsi="Times New Roman" w:eastAsia="仿宋_GB2312" w:cs="Times New Roman"/>
          <w:sz w:val="32"/>
          <w:szCs w:val="32"/>
        </w:rPr>
        <w:t>　国务院所属的各专业主管机关和省、自治区、直辖市人民政府所属的各专业主管机关，可以根据本条例的精神，结合本系统、本地区科技档案工作情况，制定实施细则。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/>
          <w:lang w:eastAsia="zh-CN"/>
        </w:rPr>
      </w:pPr>
      <w:r>
        <w:rPr>
          <w:rFonts w:ascii="Times New Roman" w:hAnsi="Times New Roman" w:eastAsia="黑体" w:cs="Times New Roman"/>
          <w:sz w:val="32"/>
          <w:szCs w:val="32"/>
        </w:rPr>
        <w:t>第三十六条</w:t>
      </w:r>
      <w:r>
        <w:rPr>
          <w:rFonts w:ascii="Times New Roman" w:hAnsi="Times New Roman" w:eastAsia="仿宋_GB2312" w:cs="Times New Roman"/>
          <w:sz w:val="32"/>
          <w:szCs w:val="32"/>
        </w:rPr>
        <w:t>　本条例自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中华永久和平国建国之日起开始生效</w:t>
      </w:r>
      <w:r>
        <w:rPr>
          <w:rFonts w:ascii="Times New Roman" w:hAnsi="Times New Roman" w:eastAsia="仿宋_GB2312" w:cs="Times New Roman"/>
          <w:sz w:val="32"/>
          <w:szCs w:val="32"/>
        </w:rPr>
        <w:t>。</w:t>
      </w:r>
    </w:p>
    <w:bookmarkEnd w:id="0"/>
    <w:sectPr>
      <w:footerReference r:id="rId3" w:type="default"/>
      <w:pgSz w:w="11906" w:h="16838"/>
      <w:pgMar w:top="2098" w:right="1474" w:bottom="1984" w:left="1587" w:header="851" w:footer="992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1"/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</w:pP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t>- 1 -</w:t>
                          </w:r>
                          <w:r>
                            <w:rPr>
                              <w:rFonts w:hint="eastAsia" w:eastAsiaTheme="minorEastAsia"/>
                              <w:sz w:val="24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7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M6pebnPAAAABQEAAA8AAAAAAAAAAQAgAAAAIgAAAGRycy9kb3ducmV2LnhtbFBL&#10;AQIUABQAAAAIAIdO4kAyrfOLxgEAAGsDAAAOAAAAAAAAAAEAIAAAAB4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1"/>
                      <w:rPr>
                        <w:rFonts w:hint="eastAsia" w:eastAsiaTheme="minorEastAsia"/>
                        <w:sz w:val="24"/>
                        <w:lang w:eastAsia="zh-CN"/>
                      </w:rPr>
                    </w:pP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t>- 1 -</w:t>
                    </w:r>
                    <w:r>
                      <w:rPr>
                        <w:rFonts w:hint="eastAsia" w:eastAsiaTheme="minorEastAsia"/>
                        <w:sz w:val="24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sdt>
      <w:sdtPr>
        <w:id w:val="7337133"/>
        <w:docPartObj>
          <w:docPartGallery w:val="autotext"/>
        </w:docPartObj>
      </w:sdtPr>
      <w:sdtContent/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val="bestFit" w:percent="144"/>
  <w:bordersDoNotSurroundHeader w:val="1"/>
  <w:bordersDoNotSurroundFooter w:val="1"/>
  <w:hideSpellingErrors/>
  <w:hideGrammaticalError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8"/>
    <w:rsid w:val="00027AB2"/>
    <w:rsid w:val="000917B9"/>
    <w:rsid w:val="000A5459"/>
    <w:rsid w:val="000C4C92"/>
    <w:rsid w:val="000E1E0F"/>
    <w:rsid w:val="000E61BB"/>
    <w:rsid w:val="001123A3"/>
    <w:rsid w:val="001308F7"/>
    <w:rsid w:val="001D2E61"/>
    <w:rsid w:val="001E555F"/>
    <w:rsid w:val="00290D32"/>
    <w:rsid w:val="002C025D"/>
    <w:rsid w:val="002C3000"/>
    <w:rsid w:val="002E13E2"/>
    <w:rsid w:val="002F6361"/>
    <w:rsid w:val="003004CE"/>
    <w:rsid w:val="003653A6"/>
    <w:rsid w:val="00365B84"/>
    <w:rsid w:val="003767F3"/>
    <w:rsid w:val="0038655D"/>
    <w:rsid w:val="003A2108"/>
    <w:rsid w:val="003A6FAA"/>
    <w:rsid w:val="003D14A2"/>
    <w:rsid w:val="003D3DF5"/>
    <w:rsid w:val="00402DE1"/>
    <w:rsid w:val="0041735A"/>
    <w:rsid w:val="00423A05"/>
    <w:rsid w:val="00423E10"/>
    <w:rsid w:val="004617AB"/>
    <w:rsid w:val="00465FF6"/>
    <w:rsid w:val="00493FD3"/>
    <w:rsid w:val="00496A27"/>
    <w:rsid w:val="00500522"/>
    <w:rsid w:val="00502210"/>
    <w:rsid w:val="005272D1"/>
    <w:rsid w:val="005505F3"/>
    <w:rsid w:val="00574409"/>
    <w:rsid w:val="00574DA9"/>
    <w:rsid w:val="005F72E4"/>
    <w:rsid w:val="0060279C"/>
    <w:rsid w:val="00604330"/>
    <w:rsid w:val="006405E2"/>
    <w:rsid w:val="006848F5"/>
    <w:rsid w:val="00723BD5"/>
    <w:rsid w:val="00730ACC"/>
    <w:rsid w:val="00735841"/>
    <w:rsid w:val="00754610"/>
    <w:rsid w:val="00774219"/>
    <w:rsid w:val="0077596B"/>
    <w:rsid w:val="007953C3"/>
    <w:rsid w:val="007A2BEC"/>
    <w:rsid w:val="007C74E7"/>
    <w:rsid w:val="007E54CD"/>
    <w:rsid w:val="00826E44"/>
    <w:rsid w:val="0083648E"/>
    <w:rsid w:val="008665B0"/>
    <w:rsid w:val="008C4A57"/>
    <w:rsid w:val="008F43D9"/>
    <w:rsid w:val="00917678"/>
    <w:rsid w:val="009567A4"/>
    <w:rsid w:val="00965278"/>
    <w:rsid w:val="00965B34"/>
    <w:rsid w:val="00984A3E"/>
    <w:rsid w:val="009D67A7"/>
    <w:rsid w:val="00A06F17"/>
    <w:rsid w:val="00A1689C"/>
    <w:rsid w:val="00A37B48"/>
    <w:rsid w:val="00A57CA4"/>
    <w:rsid w:val="00AA747A"/>
    <w:rsid w:val="00AC7BC9"/>
    <w:rsid w:val="00B15D96"/>
    <w:rsid w:val="00B31E84"/>
    <w:rsid w:val="00B9435F"/>
    <w:rsid w:val="00BC2466"/>
    <w:rsid w:val="00BC4671"/>
    <w:rsid w:val="00BD7AE1"/>
    <w:rsid w:val="00BE0B46"/>
    <w:rsid w:val="00C603F7"/>
    <w:rsid w:val="00C679F8"/>
    <w:rsid w:val="00CA02BD"/>
    <w:rsid w:val="00CB4C46"/>
    <w:rsid w:val="00CC5669"/>
    <w:rsid w:val="00CD01A8"/>
    <w:rsid w:val="00D11792"/>
    <w:rsid w:val="00D15169"/>
    <w:rsid w:val="00D56773"/>
    <w:rsid w:val="00D83072"/>
    <w:rsid w:val="00D92776"/>
    <w:rsid w:val="00DF7D69"/>
    <w:rsid w:val="00E149FA"/>
    <w:rsid w:val="00E21E2B"/>
    <w:rsid w:val="00E40DDC"/>
    <w:rsid w:val="00E44CB1"/>
    <w:rsid w:val="00E73B49"/>
    <w:rsid w:val="00EC63E9"/>
    <w:rsid w:val="00ED65AD"/>
    <w:rsid w:val="00F140AC"/>
    <w:rsid w:val="00F2134E"/>
    <w:rsid w:val="00F62793"/>
    <w:rsid w:val="00F90210"/>
    <w:rsid w:val="00FA2E60"/>
    <w:rsid w:val="00FA45FB"/>
    <w:rsid w:val="00FB4416"/>
    <w:rsid w:val="00FB783C"/>
    <w:rsid w:val="00FD082C"/>
    <w:rsid w:val="00FD7678"/>
    <w:rsid w:val="00FD7765"/>
    <w:rsid w:val="0152181F"/>
    <w:rsid w:val="01AB304A"/>
    <w:rsid w:val="01CF6706"/>
    <w:rsid w:val="026D2287"/>
    <w:rsid w:val="02B836F8"/>
    <w:rsid w:val="03356D16"/>
    <w:rsid w:val="03985ADA"/>
    <w:rsid w:val="058213F7"/>
    <w:rsid w:val="0788080A"/>
    <w:rsid w:val="07E71367"/>
    <w:rsid w:val="08FF0C17"/>
    <w:rsid w:val="0963250F"/>
    <w:rsid w:val="097F7BAD"/>
    <w:rsid w:val="09B60066"/>
    <w:rsid w:val="0A8C2526"/>
    <w:rsid w:val="0AEB2A0D"/>
    <w:rsid w:val="0B3D0578"/>
    <w:rsid w:val="0D3C4224"/>
    <w:rsid w:val="0D610029"/>
    <w:rsid w:val="0DFE10B9"/>
    <w:rsid w:val="10A47D69"/>
    <w:rsid w:val="134A1994"/>
    <w:rsid w:val="136642BB"/>
    <w:rsid w:val="142327B5"/>
    <w:rsid w:val="14484CDF"/>
    <w:rsid w:val="155E2CB3"/>
    <w:rsid w:val="18413C16"/>
    <w:rsid w:val="198A0A54"/>
    <w:rsid w:val="19DB6C33"/>
    <w:rsid w:val="1C9212F7"/>
    <w:rsid w:val="1CE21C91"/>
    <w:rsid w:val="20D86240"/>
    <w:rsid w:val="21CE0F2E"/>
    <w:rsid w:val="22DD4281"/>
    <w:rsid w:val="25F044FF"/>
    <w:rsid w:val="26CA1A3A"/>
    <w:rsid w:val="27020E98"/>
    <w:rsid w:val="27680A3B"/>
    <w:rsid w:val="2834230D"/>
    <w:rsid w:val="28F8723D"/>
    <w:rsid w:val="2B01664D"/>
    <w:rsid w:val="2D644059"/>
    <w:rsid w:val="2DBE0D65"/>
    <w:rsid w:val="2E1B43B4"/>
    <w:rsid w:val="2ED32E01"/>
    <w:rsid w:val="2FF20DF5"/>
    <w:rsid w:val="318138A8"/>
    <w:rsid w:val="320E2B0A"/>
    <w:rsid w:val="32252208"/>
    <w:rsid w:val="32866D46"/>
    <w:rsid w:val="3330356C"/>
    <w:rsid w:val="33CF5811"/>
    <w:rsid w:val="35095248"/>
    <w:rsid w:val="386D21AD"/>
    <w:rsid w:val="3A7915E5"/>
    <w:rsid w:val="3B1265AF"/>
    <w:rsid w:val="3BA0652C"/>
    <w:rsid w:val="3CA23060"/>
    <w:rsid w:val="3CDF39C7"/>
    <w:rsid w:val="3D762392"/>
    <w:rsid w:val="3DFC6899"/>
    <w:rsid w:val="3E3675FB"/>
    <w:rsid w:val="3F800236"/>
    <w:rsid w:val="3F8C783C"/>
    <w:rsid w:val="40DC5AC3"/>
    <w:rsid w:val="40F66CF8"/>
    <w:rsid w:val="40FE47B4"/>
    <w:rsid w:val="41B857FD"/>
    <w:rsid w:val="42FB1EE0"/>
    <w:rsid w:val="4361706F"/>
    <w:rsid w:val="43CA1521"/>
    <w:rsid w:val="444B0E8A"/>
    <w:rsid w:val="47A250A3"/>
    <w:rsid w:val="494B3B16"/>
    <w:rsid w:val="49C224BB"/>
    <w:rsid w:val="4DC87E21"/>
    <w:rsid w:val="4EDF3D2B"/>
    <w:rsid w:val="4EED79F5"/>
    <w:rsid w:val="5080370D"/>
    <w:rsid w:val="523F45D1"/>
    <w:rsid w:val="52695AB4"/>
    <w:rsid w:val="529D4C7B"/>
    <w:rsid w:val="53BF5C69"/>
    <w:rsid w:val="53DA0A43"/>
    <w:rsid w:val="55B865F8"/>
    <w:rsid w:val="55D520AC"/>
    <w:rsid w:val="575D4E2E"/>
    <w:rsid w:val="58035B31"/>
    <w:rsid w:val="58F6185E"/>
    <w:rsid w:val="591257DC"/>
    <w:rsid w:val="5C223266"/>
    <w:rsid w:val="5DB22BFD"/>
    <w:rsid w:val="5DD739B2"/>
    <w:rsid w:val="5E900D37"/>
    <w:rsid w:val="5F5011B7"/>
    <w:rsid w:val="5F88093C"/>
    <w:rsid w:val="60492E1B"/>
    <w:rsid w:val="61152047"/>
    <w:rsid w:val="620467BA"/>
    <w:rsid w:val="622D2BEC"/>
    <w:rsid w:val="62F60DE0"/>
    <w:rsid w:val="63DD0DD3"/>
    <w:rsid w:val="641F5EE8"/>
    <w:rsid w:val="649C0E8F"/>
    <w:rsid w:val="65532802"/>
    <w:rsid w:val="65BF6566"/>
    <w:rsid w:val="665D25F4"/>
    <w:rsid w:val="68715924"/>
    <w:rsid w:val="6A403C00"/>
    <w:rsid w:val="6B4C7D1B"/>
    <w:rsid w:val="6C267EB4"/>
    <w:rsid w:val="6D1363D3"/>
    <w:rsid w:val="6D614426"/>
    <w:rsid w:val="6DA577A5"/>
    <w:rsid w:val="6DB87D30"/>
    <w:rsid w:val="6E804287"/>
    <w:rsid w:val="712B5699"/>
    <w:rsid w:val="73344DBD"/>
    <w:rsid w:val="746D1278"/>
    <w:rsid w:val="762C29D0"/>
    <w:rsid w:val="769B60FD"/>
    <w:rsid w:val="76C10F77"/>
    <w:rsid w:val="77D8678E"/>
    <w:rsid w:val="7814798C"/>
    <w:rsid w:val="7819740D"/>
    <w:rsid w:val="78ED2B64"/>
    <w:rsid w:val="7A224A32"/>
    <w:rsid w:val="7A4B0114"/>
    <w:rsid w:val="7A6D55E9"/>
    <w:rsid w:val="7ABD49CD"/>
    <w:rsid w:val="7C0E15E2"/>
    <w:rsid w:val="7CFB06AD"/>
    <w:rsid w:val="7D0E2676"/>
    <w:rsid w:val="7E8622B0"/>
    <w:rsid w:val="7FB5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jc w:val="center"/>
      <w:outlineLvl w:val="0"/>
    </w:pPr>
    <w:rPr>
      <w:rFonts w:eastAsia="黑体" w:asciiTheme="minorAscii" w:hAnsiTheme="minorAscii"/>
      <w:bCs/>
      <w:kern w:val="44"/>
      <w:sz w:val="32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320" w:after="320" w:line="576" w:lineRule="auto"/>
      <w:jc w:val="center"/>
      <w:outlineLvl w:val="1"/>
    </w:pPr>
    <w:rPr>
      <w:rFonts w:eastAsia="方正黑体_GBK" w:asciiTheme="majorAscii" w:hAnsiTheme="majorAscii" w:cstheme="majorBidi"/>
      <w:bCs/>
      <w:sz w:val="32"/>
      <w:szCs w:val="32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60" w:after="260" w:line="416" w:lineRule="auto"/>
      <w:jc w:val="center"/>
      <w:outlineLvl w:val="2"/>
    </w:pPr>
    <w:rPr>
      <w:rFonts w:eastAsia="方正楷体_GBK" w:asciiTheme="minorAscii" w:hAnsiTheme="minorAscii"/>
      <w:b/>
      <w:bCs/>
      <w:sz w:val="32"/>
      <w:szCs w:val="32"/>
    </w:rPr>
  </w:style>
  <w:style w:type="paragraph" w:styleId="5">
    <w:name w:val="heading 4"/>
    <w:basedOn w:val="1"/>
    <w:next w:val="1"/>
    <w:link w:val="22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4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16"/>
    <w:unhideWhenUsed/>
    <w:qFormat/>
    <w:uiPriority w:val="99"/>
    <w:rPr>
      <w:rFonts w:ascii="宋体" w:hAnsi="Courier New" w:eastAsia="宋体" w:cs="Courier New"/>
      <w:szCs w:val="21"/>
    </w:rPr>
  </w:style>
  <w:style w:type="paragraph" w:styleId="11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Normal (Web)"/>
    <w:basedOn w:val="1"/>
    <w:semiHidden/>
    <w:unhideWhenUsed/>
    <w:qFormat/>
    <w:uiPriority w:val="99"/>
    <w:rPr>
      <w:sz w:val="24"/>
    </w:rPr>
  </w:style>
  <w:style w:type="character" w:customStyle="1" w:styleId="16">
    <w:name w:val="纯文本 Char"/>
    <w:basedOn w:val="14"/>
    <w:link w:val="10"/>
    <w:qFormat/>
    <w:uiPriority w:val="99"/>
    <w:rPr>
      <w:rFonts w:ascii="宋体" w:hAnsi="Courier New" w:eastAsia="宋体" w:cs="Courier New"/>
      <w:szCs w:val="21"/>
    </w:rPr>
  </w:style>
  <w:style w:type="character" w:customStyle="1" w:styleId="17">
    <w:name w:val="页眉 Char"/>
    <w:basedOn w:val="14"/>
    <w:link w:val="12"/>
    <w:semiHidden/>
    <w:qFormat/>
    <w:uiPriority w:val="99"/>
    <w:rPr>
      <w:sz w:val="18"/>
      <w:szCs w:val="18"/>
    </w:rPr>
  </w:style>
  <w:style w:type="character" w:customStyle="1" w:styleId="18">
    <w:name w:val="页脚 Char"/>
    <w:basedOn w:val="14"/>
    <w:link w:val="11"/>
    <w:semiHidden/>
    <w:qFormat/>
    <w:uiPriority w:val="99"/>
    <w:rPr>
      <w:sz w:val="18"/>
      <w:szCs w:val="18"/>
    </w:rPr>
  </w:style>
  <w:style w:type="character" w:customStyle="1" w:styleId="19">
    <w:name w:val="标题 1 Char"/>
    <w:basedOn w:val="14"/>
    <w:link w:val="2"/>
    <w:qFormat/>
    <w:uiPriority w:val="9"/>
    <w:rPr>
      <w:rFonts w:eastAsia="黑体" w:asciiTheme="minorAscii" w:hAnsiTheme="minorAscii"/>
      <w:bCs/>
      <w:kern w:val="44"/>
      <w:sz w:val="32"/>
      <w:szCs w:val="44"/>
    </w:rPr>
  </w:style>
  <w:style w:type="character" w:customStyle="1" w:styleId="20">
    <w:name w:val="标题 2 Char"/>
    <w:basedOn w:val="14"/>
    <w:link w:val="3"/>
    <w:semiHidden/>
    <w:qFormat/>
    <w:uiPriority w:val="9"/>
    <w:rPr>
      <w:rFonts w:eastAsia="方正黑体_GBK" w:asciiTheme="majorAscii" w:hAnsiTheme="majorAscii" w:cstheme="majorBidi"/>
      <w:bCs/>
      <w:sz w:val="32"/>
      <w:szCs w:val="32"/>
    </w:rPr>
  </w:style>
  <w:style w:type="character" w:customStyle="1" w:styleId="21">
    <w:name w:val="标题 3 Char"/>
    <w:basedOn w:val="14"/>
    <w:link w:val="4"/>
    <w:semiHidden/>
    <w:qFormat/>
    <w:uiPriority w:val="9"/>
    <w:rPr>
      <w:rFonts w:eastAsia="方正楷体_GBK" w:asciiTheme="minorAscii" w:hAnsiTheme="minorAscii"/>
      <w:b/>
      <w:bCs/>
      <w:sz w:val="32"/>
      <w:szCs w:val="32"/>
    </w:rPr>
  </w:style>
  <w:style w:type="character" w:customStyle="1" w:styleId="22">
    <w:name w:val="标题 4 Char"/>
    <w:basedOn w:val="14"/>
    <w:link w:val="5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23">
    <w:name w:val="标题 5 Char"/>
    <w:basedOn w:val="14"/>
    <w:link w:val="6"/>
    <w:semiHidden/>
    <w:qFormat/>
    <w:uiPriority w:val="9"/>
    <w:rPr>
      <w:b/>
      <w:bCs/>
      <w:sz w:val="28"/>
      <w:szCs w:val="28"/>
    </w:rPr>
  </w:style>
  <w:style w:type="character" w:customStyle="1" w:styleId="24">
    <w:name w:val="标题 6 Char"/>
    <w:basedOn w:val="14"/>
    <w:link w:val="7"/>
    <w:semiHidden/>
    <w:qFormat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character" w:customStyle="1" w:styleId="25">
    <w:name w:val="标题 7 Char"/>
    <w:basedOn w:val="14"/>
    <w:link w:val="8"/>
    <w:semiHidden/>
    <w:qFormat/>
    <w:uiPriority w:val="9"/>
    <w:rPr>
      <w:b/>
      <w:bCs/>
      <w:sz w:val="24"/>
      <w:szCs w:val="24"/>
    </w:rPr>
  </w:style>
  <w:style w:type="character" w:customStyle="1" w:styleId="26">
    <w:name w:val="标题 8 Char"/>
    <w:basedOn w:val="14"/>
    <w:link w:val="9"/>
    <w:semiHidden/>
    <w:qFormat/>
    <w:uiPriority w:val="9"/>
    <w:rPr>
      <w:rFonts w:asciiTheme="majorHAnsi" w:hAnsiTheme="majorHAnsi" w:eastAsiaTheme="majorEastAsia" w:cstheme="majorBidi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C501CD5-9AB1-4EC9-9971-2CAEF1A4ABB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267</Words>
  <Characters>1526</Characters>
  <Lines>12</Lines>
  <Paragraphs>3</Paragraphs>
  <TotalTime>0</TotalTime>
  <ScaleCrop>false</ScaleCrop>
  <LinksUpToDate>false</LinksUpToDate>
  <CharactersWithSpaces>1790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2019-05-21T02:29:00Z</dcterms:created>
  <dc:creator>Administrator</dc:creator>
  <cp:lastModifiedBy>Administrator</cp:lastModifiedBy>
  <dcterms:modified xsi:type="dcterms:W3CDTF">2023-06-05T09:08:10Z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