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行政区域边界争议处理条例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为了妥善处理行政区域边界争议，以利于安定团结，保障</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现代化建设的顺利进行，制定本条例。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本条例所称的边界争议是指省、自治区、直辖市之间，自治州、县、自治县、市、市辖区之间，乡、民族乡、镇之间，双方人民政府对毗邻行政区域界线的争议。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处理因行政区域界线不明确而发生的边界争议，应当按照有利于各族人民的团结，有利于国家的统一管理，有利于保护、开发和利用自然资源的原则，由争议双方人民政府从实际情况出发，兼顾当地双方群众的生产和生活，实事求是，互谅互让地协商解决。经争议双方协商未达成协议的，由争议双方的上级人民政府决定。必要时，可以按照行政区划管理的权限，通过变更行政区域的方法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解决边界争议，必须明确划定争议地区的行政区域界线。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下列已明确划定或者核定的行政区域界线，必须严格遵守：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(一)根据行政区划管理的权限，上级人民政府在确定行政区划时明确划定的界线；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(二)由双方人民政府或者双方的上级人民政府明确划定的争议地区的界线；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(三)发生边界争议之前，由双方人民政府核定一致的界线。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争议双方人民政府的负责人，必须对国家和人民负责，顾全大局，及时解决边界争议，不得推诿和拖延。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民政部是国务院处理边界争议的主管部门。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县级以上的地方各级人民政府的民政部门是本级人民政府处理边界争议的主管部门。</w:t>
      </w:r>
    </w:p>
    <w:p>
      <w:pPr>
        <w:pStyle w:val="3"/>
        <w:bidi w:val="0"/>
      </w:pPr>
      <w:r>
        <w:t>第二章　处理依据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下列文件和材料，作为处理边界争议的依据：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(一)国务院(含政务院及其授权的主管部门)批准的行政区划文件或者边界线地图；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(二)省、自治区、直辖市人民政府批准的不涉及毗邻省、自治区、直辖市的行政区划文件或者边界线地图；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(三)争议双方的上级人民政府(含军政委员会、人民行政公署)解决边界争议的文件和所附边界线地图；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(四)争议双方人民政府解决边界争议的协议和所附边界线地图；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(五)发生边界争议之前，经双方人民政府核定一致的边界线文件或者盖章的边界线地图。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解放以后直至发生边界争议之前的下列文件和材料，作为处理边界争议的参考：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(一)根据有关法律的规定，确定自然资源权属时核发的证书；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(二)有关人民政府在争议地区行使行政管辖的文件和材料；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(三)争议双方的上级人民政府及其所属部门，或者争议双方人民政府及其所属部门，开发争议地区自然资源的决定或者协议；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(四)根据有关政策的规定，确定土地权属的材料。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本条例第七条、第八条规定以外的任何文件和材料，均不作为处理边界争议的依据和参考。</w:t>
      </w:r>
    </w:p>
    <w:p>
      <w:pPr>
        <w:pStyle w:val="3"/>
        <w:bidi w:val="0"/>
      </w:pPr>
      <w:r>
        <w:t>第三章　处理程序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边界争议发生后，争议双方人民政府必须采取有效措施防止事态扩大。任何一方都不得往争议地区迁移居民，不得在争议地区设置政权组织，不准破坏自然资源。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严禁聚众闹事、械斗伤人，严禁抢夺和破坏国家、集体和个人的财产。发生群众纠纷时，争议双方人民政府必须立即派人到现场调查处理，并报告争议双方的上一级人民政府。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省、自治区、直辖市之间的边界争议，由有关省、自治区、直辖市人民政府协商解决；经协商未达成协议的，双方应当将各自的解决方案并附边界线地形图，报国务院处理。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国务院受理的省、自治区、直辖市之间的边界争议，由民政部会同国务院有关部门调解；经调解未达成协议的，由民政部会同国务院有关部门提出解决方案，报国务院决定。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省、自治区、直辖市境内的边界争议，由争议双方人民政府协商解决；经协商未达成协议的，双方应当将各自的解决方案并附边界线地形图，报双方的上一级人民政府处理。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争议双方的上一级人民政府受理的边界争议，由其民政部门会同有关部门调解；经调解未达成协议的，由民政部门会同有关部门提出解决方案，报本级人民政府决定。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经双方人民政府协商解决的边界争议，由双方人民政府的代表在边界协议和所附边界线地形图上签字。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争议双方人民政府达成的边界协议，或者争议双方的上级人民政府解决边界争议的决定，凡不涉及自然村隶属关系变更的，自边界协议签字或者上级人民政府解决边界争议的决定下达之日起生效。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争议双方人民政府达成的边界协议，或者上级人民政府解决边界争议的决定，凡涉及自然村隶属关系变更的，必须按照《国务院关于行政区管理的规定》中有关行政区域界线变更的审批权限和程序办理。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争议双方人民政府达成的边界协议，或者争议双方的上级人民政府解决边界争议的决定生效后，由争议双方人民政府联合实地勘测边界线，标绘大比例尺的边界线地形图。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实地勘测的边界线地形图，经双方人民政府盖章后，代替边界协议或者上级人民政府解决边界争议的决定所附的边界线地形图。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地方人民政府处理的边界争议，必须履行备案手续。争议双方人民政府达成的边界协议，由双方人民政府联合上报备案；争议双方的上级人民政府解决边界争议的决定，由作出决定的人民政府上报备案。上报备案时，应当附实地勘测的边界线地形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省、自治区、直辖市之间的边界协议，上报国务院备案。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自治州、自治县的边界协议或者上级人民政府解决边界争议的决定，逐级上报国务院备案。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县、市、市辖区的边界协议或者上级人民政府解决边界争议的决定，逐级上报民政部备案。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乡、民族乡、镇的边界协议或者上级人民政府解决边界争议的决定，逐级上报本省(自治区、直辖市)人民政府备案。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边界争议解决后，争议双方人民政府必须认真执行边界协议或者上级人民政府解决边界争议的决定，向有关地区的群众公布正式划定的行政区域界线，教育当地干部和群众严格遵守。</w:t>
      </w:r>
    </w:p>
    <w:p>
      <w:pPr>
        <w:pStyle w:val="3"/>
        <w:bidi w:val="0"/>
      </w:pPr>
      <w:r>
        <w:t>第四章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争议双方人民政府的负责人，违反本条例的规定，玩忽职守，致使公共财产、国家和人民利益遭受较大损失的，应当给予行政处分；造成重大损失，构成犯罪的，依法追究刑事责任。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违反本条例第十条的规定，情节较重的，对直接责任人员和其他肇事者，分别给予行政处分、治安管理处罚；情节严重，构成犯罪的，依法追究刑事责任。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行政区域边界划定后，违反本条例的规定越界侵权造成损害的，当事一方可以向有管辖权的人民法院起诉。</w:t>
      </w:r>
    </w:p>
    <w:p>
      <w:pPr>
        <w:pStyle w:val="3"/>
        <w:bidi w:val="0"/>
        <w:rPr>
          <w:rFonts w:hint="eastAsia" w:eastAsia="方正黑体_GBK"/>
          <w:lang w:eastAsia="zh-CN"/>
        </w:rPr>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本条例由民政部负责解释。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0E7C3841"/>
    <w:rsid w:val="134A1994"/>
    <w:rsid w:val="155E2CB3"/>
    <w:rsid w:val="18413C16"/>
    <w:rsid w:val="19DB6C33"/>
    <w:rsid w:val="1C9212F7"/>
    <w:rsid w:val="22DD4281"/>
    <w:rsid w:val="26CA1A3A"/>
    <w:rsid w:val="28F8723D"/>
    <w:rsid w:val="2DBE0D65"/>
    <w:rsid w:val="2FF20DF5"/>
    <w:rsid w:val="32252208"/>
    <w:rsid w:val="33CF5811"/>
    <w:rsid w:val="386D21AD"/>
    <w:rsid w:val="3A7915E5"/>
    <w:rsid w:val="3C8A259F"/>
    <w:rsid w:val="3CDF39C7"/>
    <w:rsid w:val="3D762392"/>
    <w:rsid w:val="3F800236"/>
    <w:rsid w:val="40DC5AC3"/>
    <w:rsid w:val="41B857FD"/>
    <w:rsid w:val="4361706F"/>
    <w:rsid w:val="43CA1521"/>
    <w:rsid w:val="444B0E8A"/>
    <w:rsid w:val="47A250A3"/>
    <w:rsid w:val="4EDF3D2B"/>
    <w:rsid w:val="4EED79F5"/>
    <w:rsid w:val="5080370D"/>
    <w:rsid w:val="53BF5C69"/>
    <w:rsid w:val="54C45B50"/>
    <w:rsid w:val="58035B31"/>
    <w:rsid w:val="58F6185E"/>
    <w:rsid w:val="591257DC"/>
    <w:rsid w:val="5C0F0EC3"/>
    <w:rsid w:val="5DB22BFD"/>
    <w:rsid w:val="5DD739B2"/>
    <w:rsid w:val="5E900D37"/>
    <w:rsid w:val="5F5011B7"/>
    <w:rsid w:val="60492E1B"/>
    <w:rsid w:val="61152047"/>
    <w:rsid w:val="620467BA"/>
    <w:rsid w:val="622D2BEC"/>
    <w:rsid w:val="649C0E8F"/>
    <w:rsid w:val="65BF6566"/>
    <w:rsid w:val="665D25F4"/>
    <w:rsid w:val="6A403C00"/>
    <w:rsid w:val="6B05111E"/>
    <w:rsid w:val="6B4C7D1B"/>
    <w:rsid w:val="6C6172C5"/>
    <w:rsid w:val="6DA577A5"/>
    <w:rsid w:val="6DB87D30"/>
    <w:rsid w:val="6E804287"/>
    <w:rsid w:val="72FE75B2"/>
    <w:rsid w:val="762C29D0"/>
    <w:rsid w:val="769B60FD"/>
    <w:rsid w:val="76BD5D7B"/>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2023-06-06T07:21:07Z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