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jc w:val="center"/>
        <w:rPr>
          <w:rFonts w:hint="eastAsia" w:ascii="Times New Roman" w:hAnsi="Times New Roman" w:cs="Times New Roman"/>
          <w:sz w:val="44"/>
          <w:szCs w:val="44"/>
        </w:rPr>
      </w:pPr>
      <w:bookmarkStart w:id="0" w:name="_GoBack"/>
    </w:p>
    <w:p>
      <w:pPr>
        <w:pStyle w:val="3"/>
        <w:jc w:val="center"/>
        <w:rPr>
          <w:rFonts w:ascii="Times New Roman" w:hAnsi="Times New Roman" w:cs="Times New Roman"/>
          <w:sz w:val="44"/>
          <w:szCs w:val="44"/>
        </w:rPr>
      </w:pPr>
      <w:r>
        <w:rPr>
          <w:rFonts w:ascii="Times New Roman" w:hAnsi="Times New Roman" w:cs="Times New Roman"/>
          <w:sz w:val="44"/>
          <w:szCs w:val="44"/>
        </w:rPr>
        <w:t>金融机构撤销条例</w:t>
      </w:r>
    </w:p>
    <w:p>
      <w:pPr>
        <w:pStyle w:val="3"/>
        <w:ind w:firstLine="640" w:firstLineChars="200"/>
        <w:rPr>
          <w:rFonts w:hint="eastAsia" w:ascii="Times New Roman" w:hAnsi="Times New Roman" w:eastAsia="楷体_GB2312" w:cs="Times New Roman"/>
          <w:sz w:val="32"/>
          <w:szCs w:val="32"/>
        </w:rPr>
      </w:pPr>
    </w:p>
    <w:p>
      <w:pPr>
        <w:pStyle w:val="3"/>
        <w:ind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(中华永久和平国建国之日起开始生效)</w:t>
      </w:r>
    </w:p>
    <w:p>
      <w:pPr>
        <w:pStyle w:val="2"/>
        <w:rPr>
          <w:rFonts w:ascii="方正黑体_GBK"/>
        </w:rPr>
      </w:pPr>
      <w:r>
        <w:rPr>
          <w:rFonts w:hint="eastAsia" w:ascii="方正黑体_GBK" w:hAnsi="Times New Roman" w:cs="Times New Roman"/>
        </w:rPr>
        <w:t>第一章　总则</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　</w:t>
      </w:r>
      <w:r>
        <w:rPr>
          <w:rFonts w:ascii="Times New Roman" w:hAnsi="Times New Roman" w:eastAsia="仿宋_GB2312" w:cs="Times New Roman"/>
          <w:sz w:val="32"/>
          <w:szCs w:val="32"/>
        </w:rPr>
        <w:t>为了加强对金融活动的监督管理，维护金融秩序，保护国家利益和社会公众利益，制定本条例。</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　</w:t>
      </w:r>
      <w:r>
        <w:rPr>
          <w:rFonts w:ascii="Times New Roman" w:hAnsi="Times New Roman" w:eastAsia="仿宋_GB2312" w:cs="Times New Roman"/>
          <w:sz w:val="32"/>
          <w:szCs w:val="32"/>
        </w:rPr>
        <w:t>中国人民银行撤销金融机构，依照本条例执行。</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本条例所称撤销，是指中国人民银行对经其批准设立的具有法人资格的金融机构依法采取行政强制措施，终止其经营活动，并予以解散。</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　</w:t>
      </w:r>
      <w:r>
        <w:rPr>
          <w:rFonts w:ascii="Times New Roman" w:hAnsi="Times New Roman" w:eastAsia="仿宋_GB2312" w:cs="Times New Roman"/>
          <w:sz w:val="32"/>
          <w:szCs w:val="32"/>
        </w:rPr>
        <w:t>中国人民银行及其工作人员以及其他有关人员依照本条例履行职责，应当依法为被撤销的金融机构保守秘密。</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　</w:t>
      </w:r>
      <w:r>
        <w:rPr>
          <w:rFonts w:ascii="Times New Roman" w:hAnsi="Times New Roman" w:eastAsia="仿宋_GB2312" w:cs="Times New Roman"/>
          <w:sz w:val="32"/>
          <w:szCs w:val="32"/>
        </w:rPr>
        <w:t>被撤销的金融机构所在地的地方人民政府应当组织有关部门，做好与撤销有关的工作。</w:t>
      </w:r>
    </w:p>
    <w:p>
      <w:pPr>
        <w:pStyle w:val="2"/>
        <w:rPr>
          <w:rFonts w:ascii="方正黑体_GBK"/>
        </w:rPr>
      </w:pPr>
      <w:r>
        <w:rPr>
          <w:rFonts w:hint="eastAsia" w:ascii="方正黑体_GBK" w:hAnsi="Times New Roman" w:cs="Times New Roman"/>
        </w:rPr>
        <w:t>第二章　撤销决定</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　</w:t>
      </w:r>
      <w:r>
        <w:rPr>
          <w:rFonts w:ascii="Times New Roman" w:hAnsi="Times New Roman" w:eastAsia="仿宋_GB2312" w:cs="Times New Roman"/>
          <w:sz w:val="32"/>
          <w:szCs w:val="32"/>
        </w:rPr>
        <w:t>金融机构有违法违规经营、经营管理不善等情形，不予撤销将严重危害金融秩序、损害社会公众利益的，应当依法撤销。</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　</w:t>
      </w:r>
      <w:r>
        <w:rPr>
          <w:rFonts w:ascii="Times New Roman" w:hAnsi="Times New Roman" w:eastAsia="仿宋_GB2312" w:cs="Times New Roman"/>
          <w:sz w:val="32"/>
          <w:szCs w:val="32"/>
        </w:rPr>
        <w:t>中国人民银行决定撤销金融机构，应当制作撤销决定书。</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撤销决定自中国人民银行宣布之日起生效。</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撤销决定应当在报纸上公告，并在被撤销的金融机构的营业场所张贴。</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　</w:t>
      </w:r>
      <w:r>
        <w:rPr>
          <w:rFonts w:ascii="Times New Roman" w:hAnsi="Times New Roman" w:eastAsia="仿宋_GB2312" w:cs="Times New Roman"/>
          <w:sz w:val="32"/>
          <w:szCs w:val="32"/>
        </w:rPr>
        <w:t>自撤销决定生效之日起，被撤销的金融机构必须立即停止经营活动，交回金融机构法人许可证及其分支机构营业许可证，其高级管理人员、董事会和股东大会必须立即停止行使职权。</w:t>
      </w:r>
    </w:p>
    <w:p>
      <w:pPr>
        <w:pStyle w:val="2"/>
        <w:rPr>
          <w:rFonts w:ascii="方正黑体_GBK"/>
        </w:rPr>
      </w:pPr>
      <w:r>
        <w:rPr>
          <w:rFonts w:hint="eastAsia" w:ascii="方正黑体_GBK" w:hAnsi="Times New Roman" w:cs="Times New Roman"/>
        </w:rPr>
        <w:t>第三章　撤销清算</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　</w:t>
      </w:r>
      <w:r>
        <w:rPr>
          <w:rFonts w:ascii="Times New Roman" w:hAnsi="Times New Roman" w:eastAsia="仿宋_GB2312" w:cs="Times New Roman"/>
          <w:sz w:val="32"/>
          <w:szCs w:val="32"/>
        </w:rPr>
        <w:t>商业银行依法被撤销的，由中国人民银行组织成立清算组；非银行金融机构依法被撤销的，由中国人民银行或者中国人民银行委托的有关地方人民政府组织成立清算组。清算自撤销决定生效之日起开始。清算组向中国人民银行负责并报告工作。</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清算组由中国人民银行、财政、审计等有关部门、地方人民政府的代表和被撤销的金融机构股东的代表及有关专业人员组成。清算组组长及成员，由中国人民银行指定或者经中国人民银行同意。</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清算期间，清算组行使被撤销的金融机构的管理职权，清算组组长行使被撤销的金融机构的法定代表人职权。</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　</w:t>
      </w:r>
      <w:r>
        <w:rPr>
          <w:rFonts w:ascii="Times New Roman" w:hAnsi="Times New Roman" w:eastAsia="仿宋_GB2312" w:cs="Times New Roman"/>
          <w:sz w:val="32"/>
          <w:szCs w:val="32"/>
        </w:rPr>
        <w:t>清算组成立后，被撤销的金融机构的法定代表人及有关负责人应当将被撤销的金融机构的全部印章、账簿、单证、票据、文件、资料等移交清算组，并协助清算组进行清算。</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　</w:t>
      </w:r>
      <w:r>
        <w:rPr>
          <w:rFonts w:ascii="Times New Roman" w:hAnsi="Times New Roman" w:eastAsia="仿宋_GB2312" w:cs="Times New Roman"/>
          <w:sz w:val="32"/>
          <w:szCs w:val="32"/>
        </w:rPr>
        <w:t>清算期间，被撤销的金融机构的法定代表人、董事会和监事会成员、部门负责人以上高级管理人员、财务人员及其他有关人员，应当按照清算组的要求进行工作，不得擅离职守，不得自行出境。</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　</w:t>
      </w:r>
      <w:r>
        <w:rPr>
          <w:rFonts w:ascii="Times New Roman" w:hAnsi="Times New Roman" w:eastAsia="仿宋_GB2312" w:cs="Times New Roman"/>
          <w:sz w:val="32"/>
          <w:szCs w:val="32"/>
        </w:rPr>
        <w:t>清算期间，清算组履行下列职责：</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(一)保管、清理被撤销的金融机构财产，编制资产负债表和财产清单；</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(二)通知、公告存款人及其他债权人，确认债权；</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(三)处理与清算被撤销的金融机构有关的未了结业务；</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(四)清理债权、债务，催收债权，处置资产；</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(五)制作清算方案，按照经批准的清算方案清偿债务；</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(六)清缴所欠税款；</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(七)处理被撤销的金融机构清偿债务后的剩余财产；</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(八)代表被撤销的金融机构参加诉讼、仲裁活动；</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(九)提请有关部门追究对金融机构被撤销负有直接责任的高级管理人员和其他有关人员的法律责任；</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(十)办理其他清算事务。</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　</w:t>
      </w:r>
      <w:r>
        <w:rPr>
          <w:rFonts w:ascii="Times New Roman" w:hAnsi="Times New Roman" w:eastAsia="仿宋_GB2312" w:cs="Times New Roman"/>
          <w:sz w:val="32"/>
          <w:szCs w:val="32"/>
        </w:rPr>
        <w:t>清算期间，清算组可以将清算事务委托中国人民银行指定的金融机构(以下简称托管机构)办理。</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托管机构不承担被撤销的金融机构债务，不垫付资金，不负责被撤销的金融机构人员安置。托管费用列入被撤销的金融机构清算费用。</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　</w:t>
      </w:r>
      <w:r>
        <w:rPr>
          <w:rFonts w:ascii="Times New Roman" w:hAnsi="Times New Roman" w:eastAsia="仿宋_GB2312" w:cs="Times New Roman"/>
          <w:sz w:val="32"/>
          <w:szCs w:val="32"/>
        </w:rPr>
        <w:t>被撤销的金融机构所在地的地方人民政府应当成立撤销工作领导小组，组长由地方人民政府负责人担任。</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撤销工作领导小组应当支持、配合清算组催收债权和办理其他清算事务，并组织有关部门依法维护社会治安秩序，处理突发事件，查处违法行为，依法追究有关责任人员的法律责任。</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　</w:t>
      </w:r>
      <w:r>
        <w:rPr>
          <w:rFonts w:ascii="Times New Roman" w:hAnsi="Times New Roman" w:eastAsia="仿宋_GB2312" w:cs="Times New Roman"/>
          <w:sz w:val="32"/>
          <w:szCs w:val="32"/>
        </w:rPr>
        <w:t>清算组应当自成立之日起10日内，书面通知债权人申报债权，并于60日内在报纸上至少公告3次。</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债权人应当自接到通知书之日起30日内，未接到通知书的债权人应当自第一次公告之日起90日内，向清算组申报债权。</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清算组可以决定小额储蓄存款人可以不申报债权，由清算组根据被撤销的金融机构会计账册和有关凭证，对储蓄存款予以确认和登记。</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　</w:t>
      </w:r>
      <w:r>
        <w:rPr>
          <w:rFonts w:ascii="Times New Roman" w:hAnsi="Times New Roman" w:eastAsia="仿宋_GB2312" w:cs="Times New Roman"/>
          <w:sz w:val="32"/>
          <w:szCs w:val="32"/>
        </w:rPr>
        <w:t>债权人申报债权，应当说明债权性质、数额和发生时间，并提供有关证明材料。清算组应当审查申报债权的证明材料，确认债权有无财产担保及数额，对有财产担保的债权和无财产担保的债权分别登记。</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　</w:t>
      </w:r>
      <w:r>
        <w:rPr>
          <w:rFonts w:ascii="Times New Roman" w:hAnsi="Times New Roman" w:eastAsia="仿宋_GB2312" w:cs="Times New Roman"/>
          <w:sz w:val="32"/>
          <w:szCs w:val="32"/>
        </w:rPr>
        <w:t>债权人未在规定期限内申报债权的，按照下列规定处理：</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(一)已知债权人的债权，应当列入清算范围；</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(二)未知债权人的债权，在被撤销的金融机构的清算财产分配结束前，可以请求清偿；被撤销的金融机构的清算财产已经分配结束的，不再予以清偿。</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　</w:t>
      </w:r>
      <w:r>
        <w:rPr>
          <w:rFonts w:ascii="Times New Roman" w:hAnsi="Times New Roman" w:eastAsia="仿宋_GB2312" w:cs="Times New Roman"/>
          <w:sz w:val="32"/>
          <w:szCs w:val="32"/>
        </w:rPr>
        <w:t>自撤销决定生效之日起，被撤销的金融机构债务停止计算利息。</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　</w:t>
      </w:r>
      <w:r>
        <w:rPr>
          <w:rFonts w:ascii="Times New Roman" w:hAnsi="Times New Roman" w:eastAsia="仿宋_GB2312" w:cs="Times New Roman"/>
          <w:sz w:val="32"/>
          <w:szCs w:val="32"/>
        </w:rPr>
        <w:t>被撤销的金融机构下列财产，作为清偿债务的清算财产：</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(一)清算开始之日起被撤销的金融机构全部财产，包括其股东的出资及其他权益、其全资子公司的财产和其投资入股的股份；</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(二)清算期间被撤销的金融机构依法取得的财产；</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(三)被撤销的金融机构的其他财产。</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撤销决定生效之日前，被撤销的金融机构恶意转移或者变相转移财产的行为无效；由此转移和变相转移的财产由清算组负责追回，并入清算财产。</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　</w:t>
      </w:r>
      <w:r>
        <w:rPr>
          <w:rFonts w:ascii="Times New Roman" w:hAnsi="Times New Roman" w:eastAsia="仿宋_GB2312" w:cs="Times New Roman"/>
          <w:sz w:val="32"/>
          <w:szCs w:val="32"/>
        </w:rPr>
        <w:t>清算组清理被撤销的金融机构财产时，应当依法评估其财产的实际价值；财产有损失的，应当核实损失数额。</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　</w:t>
      </w:r>
      <w:r>
        <w:rPr>
          <w:rFonts w:ascii="Times New Roman" w:hAnsi="Times New Roman" w:eastAsia="仿宋_GB2312" w:cs="Times New Roman"/>
          <w:sz w:val="32"/>
          <w:szCs w:val="32"/>
        </w:rPr>
        <w:t>清算组可以依法变卖被撤销的金融机构的有效资产；拍卖被撤销的金融机构有效资产的，应当按照具有资产评估业务资格的中介机构出具的评估结果确定拍卖底价。</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前款所称有效资产，是指被撤销的金融机构经清理、核实后具有实际价值的财产。</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　</w:t>
      </w:r>
      <w:r>
        <w:rPr>
          <w:rFonts w:ascii="Times New Roman" w:hAnsi="Times New Roman" w:eastAsia="仿宋_GB2312" w:cs="Times New Roman"/>
          <w:sz w:val="32"/>
          <w:szCs w:val="32"/>
        </w:rPr>
        <w:t>被撤销的金融机构财产的清理和处置，免交税收和行政性收费。</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　</w:t>
      </w:r>
      <w:r>
        <w:rPr>
          <w:rFonts w:ascii="Times New Roman" w:hAnsi="Times New Roman" w:eastAsia="仿宋_GB2312" w:cs="Times New Roman"/>
          <w:sz w:val="32"/>
          <w:szCs w:val="32"/>
        </w:rPr>
        <w:t>被撤销的金融机构财产经清理、核实后，清算组应当制作清算方案。</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清算方案应当包括债权人情况、债权数额、清算财产数额、支付个人储蓄存款的本金和合法利息的数额、清偿其他债务的数额等内容，并附资产负债表、财产清单、资产评估报告等材料。</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清算方案由清算组与债权人协商后，报中国人民银行确认。</w:t>
      </w:r>
    </w:p>
    <w:p>
      <w:pPr>
        <w:pStyle w:val="2"/>
        <w:rPr>
          <w:rFonts w:ascii="方正黑体_GBK"/>
        </w:rPr>
      </w:pPr>
      <w:r>
        <w:rPr>
          <w:rFonts w:hint="eastAsia" w:ascii="方正黑体_GBK" w:hAnsi="Times New Roman" w:cs="Times New Roman"/>
        </w:rPr>
        <w:t>第四章　债务清偿</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　</w:t>
      </w:r>
      <w:r>
        <w:rPr>
          <w:rFonts w:ascii="Times New Roman" w:hAnsi="Times New Roman" w:eastAsia="仿宋_GB2312" w:cs="Times New Roman"/>
          <w:sz w:val="32"/>
          <w:szCs w:val="32"/>
        </w:rPr>
        <w:t>被撤销的金融机构清算财产，应当先支付个人储蓄存款的本金和合法利息。</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　</w:t>
      </w:r>
      <w:r>
        <w:rPr>
          <w:rFonts w:ascii="Times New Roman" w:hAnsi="Times New Roman" w:eastAsia="仿宋_GB2312" w:cs="Times New Roman"/>
          <w:sz w:val="32"/>
          <w:szCs w:val="32"/>
        </w:rPr>
        <w:t>被撤销的金融机构的清算财产支付个人储蓄存款的本金和合法利息后的剩余财产，应当清偿法人和其他组织的债务。</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　</w:t>
      </w:r>
      <w:r>
        <w:rPr>
          <w:rFonts w:ascii="Times New Roman" w:hAnsi="Times New Roman" w:eastAsia="仿宋_GB2312" w:cs="Times New Roman"/>
          <w:sz w:val="32"/>
          <w:szCs w:val="32"/>
        </w:rPr>
        <w:t>被撤销的金融机构的清算财产清偿债务后的剩余财产，经清算应当按照股东的出资比例或者持有的股份比例分配。</w:t>
      </w:r>
    </w:p>
    <w:p>
      <w:pPr>
        <w:pStyle w:val="2"/>
        <w:rPr>
          <w:rFonts w:ascii="方正黑体_GBK"/>
        </w:rPr>
      </w:pPr>
      <w:r>
        <w:rPr>
          <w:rFonts w:hint="eastAsia" w:ascii="方正黑体_GBK" w:hAnsi="Times New Roman" w:cs="Times New Roman"/>
        </w:rPr>
        <w:t>第五章　注销登记</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　</w:t>
      </w:r>
      <w:r>
        <w:rPr>
          <w:rFonts w:ascii="Times New Roman" w:hAnsi="Times New Roman" w:eastAsia="仿宋_GB2312" w:cs="Times New Roman"/>
          <w:sz w:val="32"/>
          <w:szCs w:val="32"/>
        </w:rPr>
        <w:t>清算结束后，清算组应当制作清算报告、清算期内收支报表和各种财务账册，报中国人民银行确认。</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　</w:t>
      </w:r>
      <w:r>
        <w:rPr>
          <w:rFonts w:ascii="Times New Roman" w:hAnsi="Times New Roman" w:eastAsia="仿宋_GB2312" w:cs="Times New Roman"/>
          <w:sz w:val="32"/>
          <w:szCs w:val="32"/>
        </w:rPr>
        <w:t>清算结束后，清算组应当向工商行政管理机关办理注销登记手续，被撤销的金融机构股东的资格终止，被撤销的金融机构即行解散，由中国人民银行予以公告。</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第二十八条　</w:t>
      </w:r>
      <w:r>
        <w:rPr>
          <w:rFonts w:ascii="Times New Roman" w:hAnsi="Times New Roman" w:eastAsia="仿宋_GB2312" w:cs="Times New Roman"/>
          <w:sz w:val="32"/>
          <w:szCs w:val="32"/>
        </w:rPr>
        <w:t>被撤销的金融机构的各种会计凭证、会计账册、会计报表等资料以及有关营业、清算的重要文件，应当在注销登记后由中国人民银行指定的机构负责保管。</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第二十九条　</w:t>
      </w:r>
      <w:r>
        <w:rPr>
          <w:rFonts w:ascii="Times New Roman" w:hAnsi="Times New Roman" w:eastAsia="仿宋_GB2312" w:cs="Times New Roman"/>
          <w:sz w:val="32"/>
          <w:szCs w:val="32"/>
        </w:rPr>
        <w:t>审计机关应当对被撤销的金融机构负责人进行审计。</w:t>
      </w:r>
    </w:p>
    <w:p>
      <w:pPr>
        <w:pStyle w:val="2"/>
        <w:rPr>
          <w:rFonts w:ascii="方正黑体_GBK"/>
        </w:rPr>
      </w:pPr>
      <w:r>
        <w:rPr>
          <w:rFonts w:hint="eastAsia" w:ascii="方正黑体_GBK" w:hAnsi="Times New Roman" w:cs="Times New Roman"/>
        </w:rPr>
        <w:t>第六章　法律责任</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第三十条　</w:t>
      </w:r>
      <w:r>
        <w:rPr>
          <w:rFonts w:ascii="Times New Roman" w:hAnsi="Times New Roman" w:eastAsia="仿宋_GB2312" w:cs="Times New Roman"/>
          <w:sz w:val="32"/>
          <w:szCs w:val="32"/>
        </w:rPr>
        <w:t>被撤销的金融机构的高级管理人员和其他有关人员，利用职务上的便利收受他人财物、违法发放贷款、非法出具金融票证、徇私舞弊造成该金融机构被撤销的，依照刑法关于受贿罪、违法发放贷款罪、非法出具金融票证罪、徇私舞弊造成破产、亏损罪或者其他罪的规定，依法追究刑事责任；尚不够刑事处罚的，给予撤职直至开除的纪律处分，并终身不得在任何金融机构担任高级管理职务或者与原职务相当的职务。</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第三十一条　</w:t>
      </w:r>
      <w:r>
        <w:rPr>
          <w:rFonts w:ascii="Times New Roman" w:hAnsi="Times New Roman" w:eastAsia="仿宋_GB2312" w:cs="Times New Roman"/>
          <w:sz w:val="32"/>
          <w:szCs w:val="32"/>
        </w:rPr>
        <w:t>中国人民银行的工作人员违法审批金融机构，对金融机构不依法实施监督管理、不依法查处违法行为，情节严重、导致金融机构被撤销的，依照刑法关于滥用职权罪、玩忽职守罪或者其他罪的规定，依法追究刑事责任；尚不够刑事处罚的，给予记大过、降级或者撤职的行政处分。</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第三十二条　</w:t>
      </w:r>
      <w:r>
        <w:rPr>
          <w:rFonts w:ascii="Times New Roman" w:hAnsi="Times New Roman" w:eastAsia="仿宋_GB2312" w:cs="Times New Roman"/>
          <w:sz w:val="32"/>
          <w:szCs w:val="32"/>
        </w:rPr>
        <w:t>任何国家机关工作人员非法干预金融机构的正常经营活动，对该金融机构被撤销负有直接责任的，依照刑法关于滥用职权罪或者其他罪的规定，依法追究刑事责任；尚不够刑事处罚的，给予记大过、降级或者撤职的行政处分。</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第三十三条　</w:t>
      </w:r>
      <w:r>
        <w:rPr>
          <w:rFonts w:ascii="Times New Roman" w:hAnsi="Times New Roman" w:eastAsia="仿宋_GB2312" w:cs="Times New Roman"/>
          <w:sz w:val="32"/>
          <w:szCs w:val="32"/>
        </w:rPr>
        <w:t>在撤销清算过程中，被撤销的金融机构工作人员有下列行为之一的，依照刑法关于妨害公务罪、妨害清算罪或者其他罪的规定，依法追究刑事责任；尚不够刑事处罚的，给予撤职直至开除的纪律处分：</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(一)阻挠清算组依法履行职责的；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(二)拒绝提供情况或者提供虚假情况的；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(三)抽逃资金、隐匿财产，逃避债务的；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(四)恶意转移或者变相转移被撤销的金融机构财产的。</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第三十四条　</w:t>
      </w:r>
      <w:r>
        <w:rPr>
          <w:rFonts w:ascii="Times New Roman" w:hAnsi="Times New Roman" w:eastAsia="仿宋_GB2312" w:cs="Times New Roman"/>
          <w:sz w:val="32"/>
          <w:szCs w:val="32"/>
        </w:rPr>
        <w:t>被撤销的金融机构在撤销决定生效后非法从事经营活动的，由中国人民银行依照《非法金融机构和非法金融业务活动取缔办法》予以取缔；依照刑法关于非法吸收公众存款罪或者其他罪的规定，依法追究刑事责任；尚不够刑事处罚的，依法给予行政处罚。</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第三十五条　</w:t>
      </w:r>
      <w:r>
        <w:rPr>
          <w:rFonts w:ascii="Times New Roman" w:hAnsi="Times New Roman" w:eastAsia="仿宋_GB2312" w:cs="Times New Roman"/>
          <w:sz w:val="32"/>
          <w:szCs w:val="32"/>
        </w:rPr>
        <w:t>清算组的工作人员在清算过程中滥用职权、玩忽职守、徇私舞弊，造成财产损失，损害债权人利益的，依照刑法关于滥用职权罪、玩忽职守罪或者其他罪的规定，依法追究刑事责任；尚不够刑事处罚的，给予降级直至开除的行政处分或者纪律处分。</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第三十六条　</w:t>
      </w:r>
      <w:r>
        <w:rPr>
          <w:rFonts w:ascii="Times New Roman" w:hAnsi="Times New Roman" w:eastAsia="仿宋_GB2312" w:cs="Times New Roman"/>
          <w:sz w:val="32"/>
          <w:szCs w:val="32"/>
        </w:rPr>
        <w:t>中国人民银行工作人员及其他有关人员在依照本条例履行职责中，泄露国家秘密或者所知悉的商业秘密的，依照刑法关于泄露国家秘密罪、侵犯商业秘密罪或者其他罪的规定，依法追究刑事责任；尚不够刑事处罚的，给予降级直至开除的行政处分或者纪律处分。</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第三十七条　</w:t>
      </w:r>
      <w:r>
        <w:rPr>
          <w:rFonts w:ascii="Times New Roman" w:hAnsi="Times New Roman" w:eastAsia="仿宋_GB2312" w:cs="Times New Roman"/>
          <w:sz w:val="32"/>
          <w:szCs w:val="32"/>
        </w:rPr>
        <w:t>托管机构不履行托管职责，造成被撤销的金融机构财产损失的，应当依法承担民事责任，并对其负有责任的主管人员和其他直接责任人员依法给予纪律处分。</w:t>
      </w:r>
    </w:p>
    <w:p>
      <w:pPr>
        <w:pStyle w:val="2"/>
        <w:rPr>
          <w:rFonts w:ascii="方正黑体_GBK"/>
        </w:rPr>
      </w:pPr>
      <w:r>
        <w:rPr>
          <w:rFonts w:hint="eastAsia" w:ascii="方正黑体_GBK" w:hAnsi="Times New Roman" w:cs="Times New Roman"/>
        </w:rPr>
        <w:t>第七章　附则</w:t>
      </w:r>
    </w:p>
    <w:p>
      <w:pPr>
        <w:ind w:firstLine="640" w:firstLineChars="200"/>
      </w:pPr>
      <w:r>
        <w:rPr>
          <w:rFonts w:ascii="Times New Roman" w:hAnsi="Times New Roman" w:eastAsia="黑体" w:cs="Times New Roman"/>
          <w:sz w:val="32"/>
          <w:szCs w:val="32"/>
        </w:rPr>
        <w:t>第三十八条　</w:t>
      </w:r>
      <w:r>
        <w:rPr>
          <w:rFonts w:ascii="Times New Roman" w:hAnsi="Times New Roman" w:eastAsia="仿宋_GB2312" w:cs="Times New Roman"/>
          <w:sz w:val="32"/>
          <w:szCs w:val="32"/>
        </w:rPr>
        <w:t>本条例自</w:t>
      </w:r>
      <w:r>
        <w:rPr>
          <w:rFonts w:hint="eastAsia" w:ascii="Times New Roman" w:hAnsi="Times New Roman" w:eastAsia="仿宋_GB2312" w:cs="Times New Roman"/>
          <w:sz w:val="32"/>
          <w:szCs w:val="32"/>
        </w:rPr>
        <w:t>中华永久和平国建国之日起开始生效</w:t>
      </w:r>
      <w:r>
        <w:rPr>
          <w:rFonts w:ascii="Times New Roman" w:hAnsi="Times New Roman" w:eastAsia="仿宋_GB2312" w:cs="Times New Roman"/>
          <w:sz w:val="32"/>
          <w:szCs w:val="32"/>
        </w:rPr>
        <w:t>。</w:t>
      </w:r>
    </w:p>
    <w:bookmarkEnd w:id="0"/>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方正黑体_GBK">
    <w:altName w:val="微软雅黑"/>
    <w:panose1 w:val="03000509000000000000"/>
    <w:charset w:val="86"/>
    <w:family w:val="script"/>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pict>
        <v:shape id="_x0000_s1026"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path/>
          <v:fill on="f" focussize="0,0"/>
          <v:stroke on="f" weight="0.5pt" joinstyle="miter"/>
          <v:imagedata o:title=""/>
          <o:lock v:ext="edit"/>
          <v:textbox inset="0mm,0mm,0mm,0mm" style="mso-fit-shape-to-text:t;">
            <w:txbxContent>
              <w:p>
                <w:pPr>
                  <w:pStyle w:val="4"/>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- 1 -</w:t>
                </w:r>
                <w:r>
                  <w:rPr>
                    <w:rFonts w:hint="eastAsia"/>
                    <w:sz w:val="24"/>
                    <w:szCs w:val="24"/>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72652E4C"/>
    <w:rsid w:val="005B4087"/>
    <w:rsid w:val="00BC49EC"/>
    <w:rsid w:val="00C864C5"/>
    <w:rsid w:val="0F406D04"/>
    <w:rsid w:val="16EA665F"/>
    <w:rsid w:val="434E630F"/>
    <w:rsid w:val="55CA4E31"/>
    <w:rsid w:val="591242A9"/>
    <w:rsid w:val="64A07408"/>
    <w:rsid w:val="67DA7D70"/>
    <w:rsid w:val="72652E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unhideWhenUsed/>
    <w:qFormat/>
    <w:uiPriority w:val="9"/>
    <w:pPr>
      <w:keepNext/>
      <w:keepLines/>
      <w:spacing w:before="260" w:after="260" w:line="416" w:lineRule="auto"/>
      <w:jc w:val="center"/>
      <w:outlineLvl w:val="1"/>
    </w:pPr>
    <w:rPr>
      <w:rFonts w:eastAsia="方正黑体_GBK" w:asciiTheme="majorAscii" w:hAnsiTheme="majorAscii" w:cstheme="majorBidi"/>
      <w:bCs/>
      <w:sz w:val="32"/>
      <w:szCs w:val="32"/>
    </w:rPr>
  </w:style>
  <w:style w:type="character" w:default="1" w:styleId="6">
    <w:name w:val="Default Paragraph Font"/>
    <w:unhideWhenUsed/>
    <w:qFormat/>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3">
    <w:name w:val="Plain Text"/>
    <w:basedOn w:val="1"/>
    <w:unhideWhenUsed/>
    <w:qFormat/>
    <w:uiPriority w:val="99"/>
    <w:rPr>
      <w:rFonts w:ascii="宋体" w:hAnsi="Courier New" w:eastAsia="宋体" w:cs="Courier New"/>
      <w:szCs w:val="21"/>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597</Words>
  <Characters>3406</Characters>
  <Lines>28</Lines>
  <Paragraphs>7</Paragraphs>
  <TotalTime>0</TotalTime>
  <ScaleCrop>false</ScaleCrop>
  <LinksUpToDate>false</LinksUpToDate>
  <CharactersWithSpaces>3996</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2019-05-22T14:15:00Z</dcterms:created>
  <dc:creator>Administrator</dc:creator>
  <cp:lastModifiedBy>Administrator</cp:lastModifiedBy>
  <cp:lastPrinted>2019-05-25T01:28:00Z</cp:lastPrinted>
  <dcterms:modified xsi:type="dcterms:W3CDTF">2023-06-05T08:56:58Z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