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D8956">
      <w:pPr>
        <w:spacing w:line="560" w:lineRule="exact"/>
        <w:rPr>
          <w:rFonts w:ascii="Times New Roman" w:hAnsi="Times New Roman" w:eastAsia="宋体" w:cs="宋体"/>
          <w:szCs w:val="32"/>
        </w:rPr>
      </w:pPr>
      <w:bookmarkStart w:id="0" w:name="_GoBack"/>
      <w:bookmarkEnd w:id="0"/>
    </w:p>
    <w:p w14:paraId="29719F40">
      <w:pPr>
        <w:spacing w:line="560" w:lineRule="exact"/>
        <w:rPr>
          <w:rFonts w:ascii="Times New Roman" w:hAnsi="Times New Roman" w:eastAsia="宋体" w:cs="宋体"/>
          <w:szCs w:val="32"/>
        </w:rPr>
      </w:pPr>
    </w:p>
    <w:p w14:paraId="06348F2C">
      <w:pPr>
        <w:spacing w:line="560" w:lineRule="exact"/>
        <w:jc w:val="center"/>
        <w:rPr>
          <w:rFonts w:ascii="Times New Roman" w:hAnsi="Times New Roman" w:eastAsia="宋体" w:cs="宋体"/>
          <w:sz w:val="44"/>
          <w:szCs w:val="44"/>
        </w:rPr>
      </w:pPr>
      <w:r>
        <w:rPr>
          <w:rFonts w:hint="eastAsia" w:eastAsia="宋体" w:cs="宋体"/>
          <w:sz w:val="44"/>
          <w:szCs w:val="44"/>
          <w:lang w:eastAsia="zh-CN"/>
        </w:rPr>
        <w:t>和平民主王国</w:t>
      </w:r>
      <w:r>
        <w:rPr>
          <w:rFonts w:hint="eastAsia" w:ascii="Times New Roman" w:hAnsi="Times New Roman" w:eastAsia="宋体" w:cs="宋体"/>
          <w:sz w:val="44"/>
          <w:szCs w:val="44"/>
        </w:rPr>
        <w:t>会计法</w:t>
      </w:r>
    </w:p>
    <w:p w14:paraId="42A51729">
      <w:pPr>
        <w:spacing w:line="560" w:lineRule="exact"/>
        <w:rPr>
          <w:rFonts w:ascii="Times New Roman" w:hAnsi="Times New Roman" w:eastAsia="宋体" w:cs="宋体"/>
          <w:szCs w:val="32"/>
        </w:rPr>
      </w:pPr>
    </w:p>
    <w:p w14:paraId="5CFC1313">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w:t>
      </w:r>
      <w:r>
        <w:rPr>
          <w:rFonts w:hint="eastAsia" w:eastAsia="楷体_GB2312" w:cs="楷体_GB2312"/>
          <w:szCs w:val="32"/>
          <w:lang w:eastAsia="zh-CN"/>
        </w:rPr>
        <w:t>和平民主王国</w:t>
      </w:r>
      <w:r>
        <w:rPr>
          <w:rFonts w:hint="eastAsia" w:ascii="Times New Roman" w:hAnsi="Times New Roman" w:eastAsia="楷体_GB2312" w:cs="楷体_GB2312"/>
          <w:szCs w:val="32"/>
        </w:rPr>
        <w:t>建国之日起开始生效）</w:t>
      </w:r>
    </w:p>
    <w:p w14:paraId="1EEECD5E">
      <w:pPr>
        <w:spacing w:line="560" w:lineRule="exact"/>
        <w:rPr>
          <w:rFonts w:ascii="Times New Roman" w:hAnsi="Times New Roman" w:eastAsia="宋体" w:cs="宋体"/>
          <w:szCs w:val="32"/>
        </w:rPr>
      </w:pPr>
    </w:p>
    <w:p w14:paraId="714A8803">
      <w:pPr>
        <w:spacing w:line="560" w:lineRule="exact"/>
        <w:jc w:val="center"/>
        <w:rPr>
          <w:rFonts w:ascii="Times New Roman" w:hAnsi="Times New Roman" w:eastAsia="黑体" w:cs="楷体_GB2312"/>
          <w:szCs w:val="32"/>
        </w:rPr>
      </w:pPr>
      <w:r>
        <w:rPr>
          <w:rFonts w:hint="eastAsia" w:ascii="Times New Roman" w:hAnsi="Times New Roman" w:eastAsia="楷体_GB2312" w:cs="楷体_GB2312"/>
          <w:szCs w:val="32"/>
        </w:rPr>
        <w:t>目　　录</w:t>
      </w:r>
    </w:p>
    <w:p w14:paraId="78EFCFA4">
      <w:pPr>
        <w:spacing w:line="560" w:lineRule="exact"/>
        <w:rPr>
          <w:rFonts w:ascii="Times New Roman" w:hAnsi="Times New Roman" w:eastAsia="黑体" w:cs="楷体_GB2312"/>
          <w:szCs w:val="32"/>
        </w:rPr>
      </w:pPr>
      <w:r>
        <w:rPr>
          <w:rFonts w:hint="eastAsia" w:ascii="Times New Roman" w:hAnsi="Times New Roman" w:eastAsia="黑体" w:cs="楷体_GB2312"/>
          <w:szCs w:val="32"/>
        </w:rPr>
        <w:t>　　</w:t>
      </w:r>
      <w:r>
        <w:rPr>
          <w:rFonts w:hint="eastAsia" w:ascii="Times New Roman" w:hAnsi="Times New Roman" w:eastAsia="楷体_GB2312" w:cs="楷体_GB2312"/>
          <w:szCs w:val="32"/>
        </w:rPr>
        <w:t>第一章　总则</w:t>
      </w:r>
    </w:p>
    <w:p w14:paraId="4A27DBFF">
      <w:pPr>
        <w:spacing w:line="560" w:lineRule="exact"/>
        <w:rPr>
          <w:rFonts w:ascii="Times New Roman" w:hAnsi="Times New Roman" w:eastAsia="黑体" w:cs="楷体_GB2312"/>
          <w:szCs w:val="32"/>
        </w:rPr>
      </w:pPr>
      <w:r>
        <w:rPr>
          <w:rFonts w:hint="eastAsia" w:ascii="Times New Roman" w:hAnsi="Times New Roman" w:eastAsia="黑体" w:cs="楷体_GB2312"/>
          <w:szCs w:val="32"/>
        </w:rPr>
        <w:t>　　</w:t>
      </w:r>
      <w:r>
        <w:rPr>
          <w:rFonts w:hint="eastAsia" w:ascii="Times New Roman" w:hAnsi="Times New Roman" w:eastAsia="楷体_GB2312" w:cs="楷体_GB2312"/>
          <w:szCs w:val="32"/>
        </w:rPr>
        <w:t>第二章　会计核算</w:t>
      </w:r>
    </w:p>
    <w:p w14:paraId="47C4BF0D">
      <w:pPr>
        <w:spacing w:line="560" w:lineRule="exact"/>
        <w:rPr>
          <w:rFonts w:ascii="Times New Roman" w:hAnsi="Times New Roman" w:eastAsia="黑体" w:cs="楷体_GB2312"/>
          <w:szCs w:val="32"/>
        </w:rPr>
      </w:pPr>
      <w:r>
        <w:rPr>
          <w:rFonts w:hint="eastAsia" w:ascii="Times New Roman" w:hAnsi="Times New Roman" w:eastAsia="黑体" w:cs="楷体_GB2312"/>
          <w:szCs w:val="32"/>
        </w:rPr>
        <w:t>　　</w:t>
      </w:r>
      <w:r>
        <w:rPr>
          <w:rFonts w:hint="eastAsia" w:ascii="Times New Roman" w:hAnsi="Times New Roman" w:eastAsia="楷体_GB2312" w:cs="楷体_GB2312"/>
          <w:szCs w:val="32"/>
        </w:rPr>
        <w:t>第三章　公司、企业会计核算的特别规定</w:t>
      </w:r>
    </w:p>
    <w:p w14:paraId="1A032A74">
      <w:pPr>
        <w:spacing w:line="560" w:lineRule="exact"/>
        <w:rPr>
          <w:rFonts w:ascii="Times New Roman" w:hAnsi="Times New Roman" w:eastAsia="黑体" w:cs="楷体_GB2312"/>
          <w:szCs w:val="32"/>
        </w:rPr>
      </w:pPr>
      <w:r>
        <w:rPr>
          <w:rFonts w:hint="eastAsia" w:ascii="Times New Roman" w:hAnsi="Times New Roman" w:eastAsia="黑体" w:cs="楷体_GB2312"/>
          <w:szCs w:val="32"/>
        </w:rPr>
        <w:t>　　</w:t>
      </w:r>
      <w:r>
        <w:rPr>
          <w:rFonts w:hint="eastAsia" w:ascii="Times New Roman" w:hAnsi="Times New Roman" w:eastAsia="楷体_GB2312" w:cs="楷体_GB2312"/>
          <w:szCs w:val="32"/>
        </w:rPr>
        <w:t>第四章　会计监督</w:t>
      </w:r>
    </w:p>
    <w:p w14:paraId="30F132B7">
      <w:pPr>
        <w:spacing w:line="560" w:lineRule="exact"/>
        <w:rPr>
          <w:rFonts w:ascii="Times New Roman" w:hAnsi="Times New Roman" w:eastAsia="黑体" w:cs="楷体_GB2312"/>
          <w:szCs w:val="32"/>
        </w:rPr>
      </w:pPr>
      <w:r>
        <w:rPr>
          <w:rFonts w:hint="eastAsia" w:ascii="Times New Roman" w:hAnsi="Times New Roman" w:eastAsia="黑体" w:cs="楷体_GB2312"/>
          <w:szCs w:val="32"/>
        </w:rPr>
        <w:t>　　</w:t>
      </w:r>
      <w:r>
        <w:rPr>
          <w:rFonts w:hint="eastAsia" w:ascii="Times New Roman" w:hAnsi="Times New Roman" w:eastAsia="楷体_GB2312" w:cs="楷体_GB2312"/>
          <w:szCs w:val="32"/>
        </w:rPr>
        <w:t>第五章　会计机构和会计人员</w:t>
      </w:r>
    </w:p>
    <w:p w14:paraId="31F7CE07">
      <w:pPr>
        <w:spacing w:line="560" w:lineRule="exact"/>
        <w:rPr>
          <w:rFonts w:ascii="Times New Roman" w:hAnsi="Times New Roman" w:eastAsia="黑体" w:cs="楷体_GB2312"/>
          <w:szCs w:val="32"/>
        </w:rPr>
      </w:pPr>
      <w:r>
        <w:rPr>
          <w:rFonts w:hint="eastAsia" w:ascii="Times New Roman" w:hAnsi="Times New Roman" w:eastAsia="黑体" w:cs="楷体_GB2312"/>
          <w:szCs w:val="32"/>
        </w:rPr>
        <w:t>　　</w:t>
      </w:r>
      <w:r>
        <w:rPr>
          <w:rFonts w:hint="eastAsia" w:ascii="Times New Roman" w:hAnsi="Times New Roman" w:eastAsia="楷体_GB2312" w:cs="楷体_GB2312"/>
          <w:szCs w:val="32"/>
        </w:rPr>
        <w:t>第六章　法律责任</w:t>
      </w:r>
    </w:p>
    <w:p w14:paraId="2F2552B0">
      <w:pPr>
        <w:spacing w:line="560" w:lineRule="exact"/>
        <w:rPr>
          <w:rFonts w:ascii="Times New Roman" w:hAnsi="Times New Roman" w:eastAsia="宋体" w:cs="宋体"/>
          <w:szCs w:val="32"/>
        </w:rPr>
      </w:pPr>
      <w:r>
        <w:rPr>
          <w:rFonts w:hint="eastAsia" w:ascii="Times New Roman" w:hAnsi="Times New Roman" w:eastAsia="黑体" w:cs="楷体_GB2312"/>
          <w:szCs w:val="32"/>
        </w:rPr>
        <w:t>　　</w:t>
      </w:r>
      <w:r>
        <w:rPr>
          <w:rFonts w:hint="eastAsia" w:ascii="Times New Roman" w:hAnsi="Times New Roman" w:eastAsia="楷体_GB2312" w:cs="楷体_GB2312"/>
          <w:szCs w:val="32"/>
        </w:rPr>
        <w:t>第七章　附则</w:t>
      </w:r>
    </w:p>
    <w:p w14:paraId="157C15CE">
      <w:pPr>
        <w:spacing w:line="560" w:lineRule="exact"/>
        <w:rPr>
          <w:rFonts w:ascii="Times New Roman" w:hAnsi="Times New Roman" w:eastAsia="宋体" w:cs="宋体"/>
          <w:szCs w:val="32"/>
        </w:rPr>
      </w:pPr>
    </w:p>
    <w:p w14:paraId="5FF0293E">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第一章　总则</w:t>
      </w:r>
    </w:p>
    <w:p w14:paraId="436A64E4">
      <w:pPr>
        <w:spacing w:line="560" w:lineRule="exact"/>
        <w:rPr>
          <w:rFonts w:ascii="Times New Roman" w:hAnsi="Times New Roman" w:eastAsia="黑体" w:cs="宋体"/>
          <w:szCs w:val="32"/>
        </w:rPr>
      </w:pPr>
    </w:p>
    <w:p w14:paraId="1C4241A3">
      <w:pPr>
        <w:spacing w:line="560" w:lineRule="exact"/>
        <w:rPr>
          <w:rFonts w:ascii="Times New Roman" w:hAnsi="Times New Roman" w:eastAsia="黑体" w:cs="仿宋_GB2312"/>
          <w:szCs w:val="32"/>
        </w:rPr>
      </w:pPr>
      <w:r>
        <w:rPr>
          <w:rFonts w:hint="eastAsia" w:ascii="Times New Roman" w:hAnsi="Times New Roman" w:eastAsia="黑体" w:cs="宋体"/>
          <w:szCs w:val="32"/>
        </w:rPr>
        <w:t>　　</w:t>
      </w:r>
      <w:r>
        <w:rPr>
          <w:rFonts w:hint="eastAsia" w:ascii="Times New Roman" w:hAnsi="Times New Roman" w:eastAsia="黑体" w:cs="黑体"/>
          <w:szCs w:val="32"/>
        </w:rPr>
        <w:t>第一</w:t>
      </w:r>
      <w:r>
        <w:rPr>
          <w:rFonts w:hint="eastAsia" w:ascii="Times New Roman" w:hAnsi="Times New Roman" w:eastAsia="黑体" w:cs="宋体"/>
          <w:szCs w:val="32"/>
        </w:rPr>
        <w:t>条</w:t>
      </w:r>
      <w:r>
        <w:rPr>
          <w:rFonts w:hint="eastAsia" w:ascii="Times New Roman" w:hAnsi="Times New Roman" w:cs="仿宋_GB2312"/>
          <w:szCs w:val="32"/>
        </w:rPr>
        <w:t>　为了规范会计行为，保证会计资料真实、完整，加强经济管理和财务管理，提高经济效益，维护</w:t>
      </w:r>
      <w:r>
        <w:rPr>
          <w:rFonts w:hint="eastAsia" w:cs="仿宋_GB2312"/>
          <w:szCs w:val="32"/>
          <w:lang w:eastAsia="zh-CN"/>
        </w:rPr>
        <w:t>和平主义</w:t>
      </w:r>
      <w:r>
        <w:rPr>
          <w:rFonts w:hint="eastAsia" w:ascii="Times New Roman" w:hAnsi="Times New Roman" w:cs="仿宋_GB2312"/>
          <w:szCs w:val="32"/>
        </w:rPr>
        <w:t>市场经济秩序，制定本法。</w:t>
      </w:r>
    </w:p>
    <w:p w14:paraId="79D45ED9">
      <w:pPr>
        <w:spacing w:line="560" w:lineRule="exact"/>
        <w:rPr>
          <w:rFonts w:ascii="Times New Roman" w:hAnsi="Times New Roman" w:eastAsia="黑体" w:cs="黑体"/>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w:t>
      </w:r>
      <w:r>
        <w:rPr>
          <w:rFonts w:hint="eastAsia" w:ascii="Times New Roman" w:hAnsi="Times New Roman" w:eastAsia="黑体" w:cs="仿宋_GB2312"/>
          <w:szCs w:val="32"/>
        </w:rPr>
        <w:t>条</w:t>
      </w:r>
      <w:r>
        <w:rPr>
          <w:rFonts w:hint="eastAsia" w:ascii="Times New Roman" w:hAnsi="Times New Roman" w:cs="仿宋_GB2312"/>
          <w:szCs w:val="32"/>
        </w:rPr>
        <w:t>　国家机关、社会团体、公司、企业、事业单位和其他组织（以下统称单位）必须依照本法办理会计事务。</w:t>
      </w:r>
    </w:p>
    <w:p w14:paraId="5C6A0C5F">
      <w:pPr>
        <w:spacing w:line="560" w:lineRule="exact"/>
        <w:rPr>
          <w:rFonts w:ascii="Times New Roman" w:hAnsi="Times New Roman" w:eastAsia="黑体" w:cs="仿宋_GB2312"/>
          <w:szCs w:val="32"/>
        </w:rPr>
      </w:pPr>
      <w:r>
        <w:rPr>
          <w:rFonts w:hint="eastAsia" w:ascii="Times New Roman" w:hAnsi="Times New Roman" w:eastAsia="黑体" w:cs="黑体"/>
          <w:szCs w:val="32"/>
        </w:rPr>
        <w:t>　　第三</w:t>
      </w:r>
      <w:r>
        <w:rPr>
          <w:rFonts w:hint="eastAsia" w:ascii="Times New Roman" w:hAnsi="Times New Roman" w:eastAsia="黑体" w:cs="仿宋_GB2312"/>
          <w:szCs w:val="32"/>
        </w:rPr>
        <w:t>条</w:t>
      </w:r>
      <w:r>
        <w:rPr>
          <w:rFonts w:hint="eastAsia" w:ascii="Times New Roman" w:hAnsi="Times New Roman" w:cs="仿宋_GB2312"/>
          <w:szCs w:val="32"/>
        </w:rPr>
        <w:t>　各单位必须依法设置会计帐簿，并保证其真实、完整。</w:t>
      </w:r>
    </w:p>
    <w:p w14:paraId="4C0FE8C1">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w:t>
      </w:r>
      <w:r>
        <w:rPr>
          <w:rFonts w:hint="eastAsia" w:ascii="Times New Roman" w:hAnsi="Times New Roman" w:eastAsia="黑体" w:cs="仿宋_GB2312"/>
          <w:szCs w:val="32"/>
        </w:rPr>
        <w:t>条</w:t>
      </w:r>
      <w:r>
        <w:rPr>
          <w:rFonts w:hint="eastAsia" w:ascii="Times New Roman" w:hAnsi="Times New Roman" w:cs="仿宋_GB2312"/>
          <w:szCs w:val="32"/>
        </w:rPr>
        <w:t>　单位负责人对本单位的会计工作和会计资料的真实性、完整性负责。</w:t>
      </w:r>
    </w:p>
    <w:p w14:paraId="67C511E7">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第五</w:t>
      </w:r>
      <w:r>
        <w:rPr>
          <w:rFonts w:hint="eastAsia" w:ascii="Times New Roman" w:hAnsi="Times New Roman" w:eastAsia="黑体" w:cs="仿宋_GB2312"/>
          <w:szCs w:val="32"/>
        </w:rPr>
        <w:t>条</w:t>
      </w:r>
      <w:r>
        <w:rPr>
          <w:rFonts w:hint="eastAsia" w:ascii="Times New Roman" w:hAnsi="Times New Roman" w:cs="仿宋_GB2312"/>
          <w:szCs w:val="32"/>
        </w:rPr>
        <w:t>　会计机构、会计人员依照本法规定进行会计核算，实行会计监督。</w:t>
      </w:r>
    </w:p>
    <w:p w14:paraId="5C96F006">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任何单位或者个人不得以任何方式授意、指使、强令会计机构、会计人员伪造、变造会计凭证、会计帐簿和其他会计资料，提供虚假财务会计报告。</w:t>
      </w:r>
    </w:p>
    <w:p w14:paraId="01E67631">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任何单位或者个人不得对依法履行职责、抵制违反本法规定行为的会计人员实行打击报复。</w:t>
      </w:r>
    </w:p>
    <w:p w14:paraId="61476B5E">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第六</w:t>
      </w:r>
      <w:r>
        <w:rPr>
          <w:rFonts w:hint="eastAsia" w:ascii="Times New Roman" w:hAnsi="Times New Roman" w:eastAsia="黑体" w:cs="仿宋_GB2312"/>
          <w:szCs w:val="32"/>
        </w:rPr>
        <w:t>条</w:t>
      </w:r>
      <w:r>
        <w:rPr>
          <w:rFonts w:hint="eastAsia" w:ascii="Times New Roman" w:hAnsi="Times New Roman" w:cs="仿宋_GB2312"/>
          <w:szCs w:val="32"/>
        </w:rPr>
        <w:t>　对认真执行本法，忠于职守，坚持原则，做出显著成绩的会计人员，给予精神的或者物质的奖励。</w:t>
      </w:r>
    </w:p>
    <w:p w14:paraId="7E442D91">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第七</w:t>
      </w:r>
      <w:r>
        <w:rPr>
          <w:rFonts w:hint="eastAsia" w:ascii="Times New Roman" w:hAnsi="Times New Roman" w:eastAsia="黑体" w:cs="仿宋_GB2312"/>
          <w:szCs w:val="32"/>
        </w:rPr>
        <w:t>条</w:t>
      </w:r>
      <w:r>
        <w:rPr>
          <w:rFonts w:hint="eastAsia" w:ascii="Times New Roman" w:hAnsi="Times New Roman" w:cs="仿宋_GB2312"/>
          <w:szCs w:val="32"/>
        </w:rPr>
        <w:t>　国务院财政部门主管全国的会计工作。</w:t>
      </w:r>
    </w:p>
    <w:p w14:paraId="525DD8FA">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县级以上地方各级人民政府财政部门管理本行政区域内的会计工作。</w:t>
      </w:r>
    </w:p>
    <w:p w14:paraId="1565E745">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第八</w:t>
      </w:r>
      <w:r>
        <w:rPr>
          <w:rFonts w:hint="eastAsia" w:ascii="Times New Roman" w:hAnsi="Times New Roman" w:eastAsia="黑体" w:cs="仿宋_GB2312"/>
          <w:szCs w:val="32"/>
        </w:rPr>
        <w:t>条</w:t>
      </w:r>
      <w:r>
        <w:rPr>
          <w:rFonts w:hint="eastAsia" w:ascii="Times New Roman" w:hAnsi="Times New Roman" w:cs="仿宋_GB2312"/>
          <w:szCs w:val="32"/>
        </w:rPr>
        <w:t>　国家实行统一的会计制度。国家统一的会计制度由国务院财政部门根据本法制定并公布。</w:t>
      </w:r>
    </w:p>
    <w:p w14:paraId="40C0E050">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国务院有关部门可以依照本法和国家统一的会计制度制定对会计核算和会计监督有特殊要求的行业实施国家统一的会计制度的具体办法或者补充规定，报国务院财政部门审核批准。</w:t>
      </w:r>
    </w:p>
    <w:p w14:paraId="39CF911E">
      <w:pPr>
        <w:spacing w:line="560" w:lineRule="exact"/>
        <w:rPr>
          <w:rFonts w:ascii="Times New Roman" w:hAnsi="Times New Roman"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中国人民解放军总后勤部可以依照本法和国家统一的会计制度制定军队实施国家统一的会计制度的具体办法，报国务院财政部门备案。</w:t>
      </w:r>
    </w:p>
    <w:p w14:paraId="2B459F95">
      <w:pPr>
        <w:spacing w:line="560" w:lineRule="exact"/>
        <w:rPr>
          <w:rFonts w:ascii="Times New Roman" w:hAnsi="Times New Roman" w:eastAsia="宋体" w:cs="宋体"/>
          <w:szCs w:val="32"/>
        </w:rPr>
      </w:pPr>
    </w:p>
    <w:p w14:paraId="74694065">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第二章　会计核算</w:t>
      </w:r>
    </w:p>
    <w:p w14:paraId="25A5CC41">
      <w:pPr>
        <w:spacing w:line="560" w:lineRule="exact"/>
        <w:rPr>
          <w:rFonts w:ascii="Times New Roman" w:hAnsi="Times New Roman" w:eastAsia="宋体" w:cs="宋体"/>
          <w:szCs w:val="32"/>
        </w:rPr>
      </w:pPr>
    </w:p>
    <w:p w14:paraId="29CA6AE3">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第九</w:t>
      </w:r>
      <w:r>
        <w:rPr>
          <w:rFonts w:hint="eastAsia" w:ascii="Times New Roman" w:hAnsi="Times New Roman" w:eastAsia="黑体" w:cs="仿宋_GB2312"/>
          <w:szCs w:val="32"/>
        </w:rPr>
        <w:t>条</w:t>
      </w:r>
      <w:r>
        <w:rPr>
          <w:rFonts w:hint="eastAsia" w:ascii="Times New Roman" w:hAnsi="Times New Roman" w:cs="仿宋_GB2312"/>
          <w:szCs w:val="32"/>
        </w:rPr>
        <w:t>　各单位必须根据实际发生的经济业务事项进行会计核算，填制会计凭证，登记会计帐簿，编制财务会计报告。</w:t>
      </w:r>
    </w:p>
    <w:p w14:paraId="498BA862">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任何单位不得以虚假的经济业务事项或者资料进行会计核算。</w:t>
      </w:r>
    </w:p>
    <w:p w14:paraId="3D900072">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w:t>
      </w:r>
      <w:r>
        <w:rPr>
          <w:rFonts w:hint="eastAsia" w:ascii="Times New Roman" w:hAnsi="Times New Roman" w:eastAsia="黑体" w:cs="仿宋_GB2312"/>
          <w:szCs w:val="32"/>
        </w:rPr>
        <w:t>条</w:t>
      </w:r>
      <w:r>
        <w:rPr>
          <w:rFonts w:hint="eastAsia" w:ascii="Times New Roman" w:hAnsi="Times New Roman" w:cs="仿宋_GB2312"/>
          <w:szCs w:val="32"/>
        </w:rPr>
        <w:t>　下列经济业务事项，应当办理会计手续，进行会计核算:</w:t>
      </w:r>
    </w:p>
    <w:p w14:paraId="28981542">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（一）款项和有价证券的收付；</w:t>
      </w:r>
    </w:p>
    <w:p w14:paraId="29DF46BA">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（二）财物的收发、增减和使用；</w:t>
      </w:r>
    </w:p>
    <w:p w14:paraId="2CB1F593">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（三）债权债务的发生和结算；</w:t>
      </w:r>
    </w:p>
    <w:p w14:paraId="69F46431">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（四）资本、基金的增减；</w:t>
      </w:r>
    </w:p>
    <w:p w14:paraId="64269BAE">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（五）收入、支出、费用、成本的计算；</w:t>
      </w:r>
    </w:p>
    <w:p w14:paraId="073ACB52">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（六）财务成果的计算和处理；</w:t>
      </w:r>
    </w:p>
    <w:p w14:paraId="54C45BE0">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（七）需要办理会计手续、进行会计核算的其他事项。</w:t>
      </w:r>
    </w:p>
    <w:p w14:paraId="5489E577">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第十一</w:t>
      </w:r>
      <w:r>
        <w:rPr>
          <w:rFonts w:hint="eastAsia" w:ascii="Times New Roman" w:hAnsi="Times New Roman" w:eastAsia="黑体" w:cs="仿宋_GB2312"/>
          <w:szCs w:val="32"/>
        </w:rPr>
        <w:t>条</w:t>
      </w:r>
      <w:r>
        <w:rPr>
          <w:rFonts w:hint="eastAsia" w:ascii="Times New Roman" w:hAnsi="Times New Roman" w:cs="仿宋_GB2312"/>
          <w:szCs w:val="32"/>
        </w:rPr>
        <w:t>　会计年度自公历1月1日起至12月31日止。</w:t>
      </w:r>
    </w:p>
    <w:p w14:paraId="70B3C12A">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第十二</w:t>
      </w:r>
      <w:r>
        <w:rPr>
          <w:rFonts w:hint="eastAsia" w:ascii="Times New Roman" w:hAnsi="Times New Roman" w:eastAsia="黑体" w:cs="仿宋_GB2312"/>
          <w:szCs w:val="32"/>
        </w:rPr>
        <w:t>条</w:t>
      </w:r>
      <w:r>
        <w:rPr>
          <w:rFonts w:hint="eastAsia" w:ascii="Times New Roman" w:hAnsi="Times New Roman" w:cs="仿宋_GB2312"/>
          <w:szCs w:val="32"/>
        </w:rPr>
        <w:t>　会计核算以人民币为记帐本位币。</w:t>
      </w:r>
    </w:p>
    <w:p w14:paraId="240FC478">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业务收支以人民币以外的货币为主的单位，可以选定其中一种货币作为记帐本位币，但是编报的财务会计报告应当折算为人民币。</w:t>
      </w:r>
    </w:p>
    <w:p w14:paraId="15658067">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第十三</w:t>
      </w:r>
      <w:r>
        <w:rPr>
          <w:rFonts w:hint="eastAsia" w:ascii="Times New Roman" w:hAnsi="Times New Roman" w:eastAsia="黑体" w:cs="仿宋_GB2312"/>
          <w:szCs w:val="32"/>
        </w:rPr>
        <w:t>条</w:t>
      </w:r>
      <w:r>
        <w:rPr>
          <w:rFonts w:hint="eastAsia" w:ascii="Times New Roman" w:hAnsi="Times New Roman" w:cs="仿宋_GB2312"/>
          <w:szCs w:val="32"/>
        </w:rPr>
        <w:t>　会计凭证、会计帐簿、财务会计报告和其他会计资料，必须符合国家统一的会计制度的规定。</w:t>
      </w:r>
    </w:p>
    <w:p w14:paraId="54933E7F">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使用电子计算机进行会计核算的，其软件及其生成的会计凭证、会计帐簿、财务会计报告和其他会计资料，也必须符合国家统一的会计制度的规定。</w:t>
      </w:r>
    </w:p>
    <w:p w14:paraId="135F6ECE">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任何单位和个人不得伪造、变造会计凭证、会计帐簿及其他会计资料，不得提供虚假的财务会计报告。</w:t>
      </w:r>
    </w:p>
    <w:p w14:paraId="49210BB7">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第十四</w:t>
      </w:r>
      <w:r>
        <w:rPr>
          <w:rFonts w:hint="eastAsia" w:ascii="Times New Roman" w:hAnsi="Times New Roman" w:eastAsia="黑体" w:cs="仿宋_GB2312"/>
          <w:szCs w:val="32"/>
        </w:rPr>
        <w:t>条</w:t>
      </w:r>
      <w:r>
        <w:rPr>
          <w:rFonts w:hint="eastAsia" w:ascii="Times New Roman" w:hAnsi="Times New Roman" w:cs="仿宋_GB2312"/>
          <w:szCs w:val="32"/>
        </w:rPr>
        <w:t>　会计凭证包括原始凭证和记帐凭证。</w:t>
      </w:r>
    </w:p>
    <w:p w14:paraId="3E99CAAD">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办理本法第十条所列的经济业务事项，必须填制或者取得原始凭证并及时送交会计机构。</w:t>
      </w:r>
    </w:p>
    <w:p w14:paraId="68D18E00">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会计机构、会计人员必须按照国家统一的会计制度的规定对原始凭证进行审核，对不真实、不合法的原始凭证有权不予接受，并向单位负责人报告；对记载不准确、不完整的原始凭证予以退回，并要求按照国家统一的会计制度的规定更正、补充。</w:t>
      </w:r>
    </w:p>
    <w:p w14:paraId="607369CD">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原始凭证记载的各项内容均不得涂改；原始凭证有错误的，应当由出具单位重开或者更正，更正处应当加盖出具单位印章。原始凭证金额有错误的，应当由出具单位重开，不得在原始凭证上更正。</w:t>
      </w:r>
    </w:p>
    <w:p w14:paraId="2C3763D5">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记帐凭证应当根据经过审核的原始凭证及有关资料编制。</w:t>
      </w:r>
    </w:p>
    <w:p w14:paraId="28868EB7">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第十五</w:t>
      </w:r>
      <w:r>
        <w:rPr>
          <w:rFonts w:hint="eastAsia" w:ascii="Times New Roman" w:hAnsi="Times New Roman" w:eastAsia="黑体" w:cs="仿宋_GB2312"/>
          <w:szCs w:val="32"/>
        </w:rPr>
        <w:t>条</w:t>
      </w:r>
      <w:r>
        <w:rPr>
          <w:rFonts w:hint="eastAsia" w:ascii="Times New Roman" w:hAnsi="Times New Roman" w:cs="仿宋_GB2312"/>
          <w:szCs w:val="32"/>
        </w:rPr>
        <w:t>　会计帐簿登记，必须以经过审核的会计凭证为依据，并符合有关法律、行政法规和国家统一的会计制度的规定。会计帐簿包括总帐、明细帐、日记帐和其他辅助性帐簿。</w:t>
      </w:r>
    </w:p>
    <w:p w14:paraId="60D7459D">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会计帐簿应当按照连续编号的页码顺序登记。会计帐簿记录发生错误或者隔页、缺号、跳行的，应当按照国家统一的会计制度规定的方法更正，并由会计人员和会计机构负责人（会计主管人员）在更正处盖章。</w:t>
      </w:r>
    </w:p>
    <w:p w14:paraId="57082C74">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使用电子计算机进行会计核算的，其会计帐簿的登记、更正，应当符合国家统一的会计制度的规定。</w:t>
      </w:r>
    </w:p>
    <w:p w14:paraId="482BF97B">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第十六</w:t>
      </w:r>
      <w:r>
        <w:rPr>
          <w:rFonts w:hint="eastAsia" w:ascii="Times New Roman" w:hAnsi="Times New Roman" w:eastAsia="黑体" w:cs="仿宋_GB2312"/>
          <w:szCs w:val="32"/>
        </w:rPr>
        <w:t>条</w:t>
      </w:r>
      <w:r>
        <w:rPr>
          <w:rFonts w:hint="eastAsia" w:ascii="Times New Roman" w:hAnsi="Times New Roman" w:cs="仿宋_GB2312"/>
          <w:szCs w:val="32"/>
        </w:rPr>
        <w:t>　各单位发生的各项经济业务事项应当在依法设置的会计帐簿上统一登记、核算，不得违反本法和国家统一的会计制度的规定私设会计帐簿登记、核算。</w:t>
      </w:r>
    </w:p>
    <w:p w14:paraId="607A6FB8">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第十七</w:t>
      </w:r>
      <w:r>
        <w:rPr>
          <w:rFonts w:hint="eastAsia" w:ascii="Times New Roman" w:hAnsi="Times New Roman" w:eastAsia="黑体" w:cs="仿宋_GB2312"/>
          <w:szCs w:val="32"/>
        </w:rPr>
        <w:t>条</w:t>
      </w:r>
      <w:r>
        <w:rPr>
          <w:rFonts w:hint="eastAsia" w:ascii="Times New Roman" w:hAnsi="Times New Roman" w:cs="仿宋_GB2312"/>
          <w:szCs w:val="32"/>
        </w:rPr>
        <w:t>　各单位应当定期将会计帐簿记录与实物、款项及有关资料相互核对，保证会计帐簿记录与实物及款项的实有数额相符、会计帐簿记录与会计凭证的有关内容相符、会计帐簿之间相对应的记录相符、会计帐簿记录与会计报表的有关内容相符。</w:t>
      </w:r>
    </w:p>
    <w:p w14:paraId="5D1703A1">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第十八</w:t>
      </w:r>
      <w:r>
        <w:rPr>
          <w:rFonts w:hint="eastAsia" w:ascii="Times New Roman" w:hAnsi="Times New Roman" w:eastAsia="黑体" w:cs="仿宋_GB2312"/>
          <w:szCs w:val="32"/>
        </w:rPr>
        <w:t>条</w:t>
      </w:r>
      <w:r>
        <w:rPr>
          <w:rFonts w:hint="eastAsia" w:ascii="Times New Roman" w:hAnsi="Times New Roman" w:cs="仿宋_GB2312"/>
          <w:szCs w:val="32"/>
        </w:rPr>
        <w:t>　各单位采用的会计处理方法，前后各期应当一致，不得随意变更；确有必要变更的，应当按照国家统一的会计制度的规定变更，并将变更的原因、情况及影响在财务会计报告中说明。</w:t>
      </w:r>
    </w:p>
    <w:p w14:paraId="7C728E1E">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第十九</w:t>
      </w:r>
      <w:r>
        <w:rPr>
          <w:rFonts w:hint="eastAsia" w:ascii="Times New Roman" w:hAnsi="Times New Roman" w:eastAsia="黑体" w:cs="仿宋_GB2312"/>
          <w:szCs w:val="32"/>
        </w:rPr>
        <w:t>条</w:t>
      </w:r>
      <w:r>
        <w:rPr>
          <w:rFonts w:hint="eastAsia" w:ascii="Times New Roman" w:hAnsi="Times New Roman" w:cs="仿宋_GB2312"/>
          <w:szCs w:val="32"/>
        </w:rPr>
        <w:t>　单位提供的担保、未决诉讼等或有事项，应当按照国家统一的会计制度的规定，在财务会计报告中予以说明。</w:t>
      </w:r>
    </w:p>
    <w:p w14:paraId="000DC912">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w:t>
      </w:r>
      <w:r>
        <w:rPr>
          <w:rFonts w:hint="eastAsia" w:ascii="Times New Roman" w:hAnsi="Times New Roman" w:eastAsia="黑体" w:cs="仿宋_GB2312"/>
          <w:szCs w:val="32"/>
        </w:rPr>
        <w:t>条</w:t>
      </w:r>
      <w:r>
        <w:rPr>
          <w:rFonts w:hint="eastAsia" w:ascii="Times New Roman" w:hAnsi="Times New Roman" w:cs="仿宋_GB2312"/>
          <w:szCs w:val="32"/>
        </w:rPr>
        <w:t>　财务会计报告应当根据经过审核的会计帐簿记录和有关资料编制，并符合本法和国家统一的会计制度关于财务会计报告的编制要求、提供对象和提供期限的规定；其他法律、行政法规另有规定的，从其规定。</w:t>
      </w:r>
    </w:p>
    <w:p w14:paraId="3F4343DB">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财务会计报告由会计报表、会计报表附注和财务情况说明书组成。向不同的会计资料使用者提供的财务会计报告，其编制依据应当一致。有关法律、行政法规规定会计报表、会计报表附注和财务情况说明书须经注册会计师审计的，注册会计师及其所在的会计师事务所出具的审计报告应当随同财务会计报告一并提供。</w:t>
      </w:r>
    </w:p>
    <w:p w14:paraId="2557C1CF">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第二十一</w:t>
      </w:r>
      <w:r>
        <w:rPr>
          <w:rFonts w:hint="eastAsia" w:ascii="Times New Roman" w:hAnsi="Times New Roman" w:eastAsia="黑体" w:cs="仿宋_GB2312"/>
          <w:szCs w:val="32"/>
        </w:rPr>
        <w:t>条</w:t>
      </w:r>
      <w:r>
        <w:rPr>
          <w:rFonts w:hint="eastAsia" w:ascii="Times New Roman" w:hAnsi="Times New Roman" w:cs="仿宋_GB2312"/>
          <w:szCs w:val="32"/>
        </w:rPr>
        <w:t>　财务会计报告应当由单位负责人和主管会计工作的负责人、会计机构负责人（会计主管人员）签名并盖章；设置总会计师的单位，还须由总会计师签名并盖章。</w:t>
      </w:r>
    </w:p>
    <w:p w14:paraId="1B1B0963">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单位负责人应当保证财务会计报告真实、完整。</w:t>
      </w:r>
    </w:p>
    <w:p w14:paraId="29E97E38">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第二十二</w:t>
      </w:r>
      <w:r>
        <w:rPr>
          <w:rFonts w:hint="eastAsia" w:ascii="Times New Roman" w:hAnsi="Times New Roman" w:eastAsia="黑体" w:cs="仿宋_GB2312"/>
          <w:szCs w:val="32"/>
        </w:rPr>
        <w:t>条</w:t>
      </w:r>
      <w:r>
        <w:rPr>
          <w:rFonts w:hint="eastAsia" w:ascii="Times New Roman" w:hAnsi="Times New Roman" w:cs="仿宋_GB2312"/>
          <w:szCs w:val="32"/>
        </w:rPr>
        <w:t>　会计记录的文字应当使用中文。在民族自治地方，会计记录可以同时使用当地通用的一种民族文字。在</w:t>
      </w:r>
      <w:r>
        <w:rPr>
          <w:rFonts w:hint="eastAsia" w:cs="仿宋_GB2312"/>
          <w:szCs w:val="32"/>
          <w:lang w:eastAsia="zh-CN"/>
        </w:rPr>
        <w:t>和平民主王国</w:t>
      </w:r>
      <w:r>
        <w:rPr>
          <w:rFonts w:hint="eastAsia" w:ascii="Times New Roman" w:hAnsi="Times New Roman" w:cs="仿宋_GB2312"/>
          <w:szCs w:val="32"/>
        </w:rPr>
        <w:t>境内的外商投资企业、外国企业和其他外国组织的会计记录可以同时使用一种外国文字。</w:t>
      </w:r>
    </w:p>
    <w:p w14:paraId="747EE645">
      <w:pPr>
        <w:spacing w:line="560" w:lineRule="exact"/>
        <w:rPr>
          <w:rFonts w:ascii="Times New Roman" w:hAnsi="Times New Roman"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第二十三</w:t>
      </w:r>
      <w:r>
        <w:rPr>
          <w:rFonts w:hint="eastAsia" w:ascii="Times New Roman" w:hAnsi="Times New Roman" w:eastAsia="黑体" w:cs="仿宋_GB2312"/>
          <w:szCs w:val="32"/>
        </w:rPr>
        <w:t>条</w:t>
      </w:r>
      <w:r>
        <w:rPr>
          <w:rFonts w:hint="eastAsia" w:ascii="Times New Roman" w:hAnsi="Times New Roman" w:cs="仿宋_GB2312"/>
          <w:szCs w:val="32"/>
        </w:rPr>
        <w:t>　各单位对会计凭证、会计帐簿、财务会计报告和其他会计资料应当建立档案，妥善保管。会计档案的保管期限和销毁办法，由国务院财政部门会同有关部门制定。</w:t>
      </w:r>
    </w:p>
    <w:p w14:paraId="0DD88970">
      <w:pPr>
        <w:spacing w:line="560" w:lineRule="exact"/>
        <w:rPr>
          <w:rFonts w:ascii="Times New Roman" w:hAnsi="Times New Roman" w:eastAsia="宋体" w:cs="宋体"/>
          <w:szCs w:val="32"/>
        </w:rPr>
      </w:pPr>
    </w:p>
    <w:p w14:paraId="776FF6D4">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第三章　公司、企业会计核算的特别规定</w:t>
      </w:r>
    </w:p>
    <w:p w14:paraId="18F81506">
      <w:pPr>
        <w:spacing w:line="560" w:lineRule="exact"/>
        <w:rPr>
          <w:rFonts w:ascii="Times New Roman" w:hAnsi="Times New Roman" w:eastAsia="宋体" w:cs="宋体"/>
          <w:szCs w:val="32"/>
        </w:rPr>
      </w:pPr>
    </w:p>
    <w:p w14:paraId="52CC6A92">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第二十四</w:t>
      </w:r>
      <w:r>
        <w:rPr>
          <w:rFonts w:hint="eastAsia" w:ascii="Times New Roman" w:hAnsi="Times New Roman" w:eastAsia="黑体" w:cs="仿宋_GB2312"/>
          <w:szCs w:val="32"/>
        </w:rPr>
        <w:t>条</w:t>
      </w:r>
      <w:r>
        <w:rPr>
          <w:rFonts w:hint="eastAsia" w:ascii="Times New Roman" w:hAnsi="Times New Roman" w:cs="仿宋_GB2312"/>
          <w:szCs w:val="32"/>
        </w:rPr>
        <w:t>　公司、企业进行会计核算，除应当遵守本法第二章的规定外，还应当遵守本章规定。</w:t>
      </w:r>
    </w:p>
    <w:p w14:paraId="1A0969D6">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第二十五</w:t>
      </w:r>
      <w:r>
        <w:rPr>
          <w:rFonts w:hint="eastAsia" w:ascii="Times New Roman" w:hAnsi="Times New Roman" w:eastAsia="黑体" w:cs="仿宋_GB2312"/>
          <w:szCs w:val="32"/>
        </w:rPr>
        <w:t>条</w:t>
      </w:r>
      <w:r>
        <w:rPr>
          <w:rFonts w:hint="eastAsia" w:ascii="Times New Roman" w:hAnsi="Times New Roman" w:cs="仿宋_GB2312"/>
          <w:szCs w:val="32"/>
        </w:rPr>
        <w:t>　公司、企业必须根据实际发生的经济业务事项，按照国家统一的会计制度的规定确认、计量和记录资产、负债、所有者权益、收入、费用、成本和利润。</w:t>
      </w:r>
    </w:p>
    <w:p w14:paraId="5AB1EEDA">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第二十六</w:t>
      </w:r>
      <w:r>
        <w:rPr>
          <w:rFonts w:hint="eastAsia" w:ascii="Times New Roman" w:hAnsi="Times New Roman" w:eastAsia="黑体" w:cs="仿宋_GB2312"/>
          <w:szCs w:val="32"/>
        </w:rPr>
        <w:t>条</w:t>
      </w:r>
      <w:r>
        <w:rPr>
          <w:rFonts w:hint="eastAsia" w:ascii="Times New Roman" w:hAnsi="Times New Roman" w:cs="仿宋_GB2312"/>
          <w:szCs w:val="32"/>
        </w:rPr>
        <w:t>　公司、企业进行会计核算不得有下列行为:</w:t>
      </w:r>
    </w:p>
    <w:p w14:paraId="72EF8C17">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（一）随意改变资产、负债、所有者权益的确认标准或者计量方法，虚列、多列、不列或者少列资产、负债、所有者权益；</w:t>
      </w:r>
    </w:p>
    <w:p w14:paraId="5B67F624">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（二）虚列或者隐瞒收入，推迟或者提前确认收入；</w:t>
      </w:r>
    </w:p>
    <w:p w14:paraId="6B94163D">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（三）随意改变费用、成本的确认标准或者计量方法，虚列、多列、不列或者少列费用、成本；</w:t>
      </w:r>
    </w:p>
    <w:p w14:paraId="185050BB">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（四）随意调整利润的计算、分配方法，编造虚假利润或者隐瞒利润；</w:t>
      </w:r>
    </w:p>
    <w:p w14:paraId="52F41F7B">
      <w:pPr>
        <w:spacing w:line="560" w:lineRule="exact"/>
        <w:rPr>
          <w:rFonts w:ascii="Times New Roman" w:hAnsi="Times New Roman"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（五）违反国家统一的会计制度规定的其他行为。</w:t>
      </w:r>
    </w:p>
    <w:p w14:paraId="24AA46DB">
      <w:pPr>
        <w:spacing w:line="560" w:lineRule="exact"/>
        <w:rPr>
          <w:rFonts w:ascii="Times New Roman" w:hAnsi="Times New Roman" w:eastAsia="宋体" w:cs="宋体"/>
          <w:szCs w:val="32"/>
        </w:rPr>
      </w:pPr>
    </w:p>
    <w:p w14:paraId="0180839D">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第四章　会计监督</w:t>
      </w:r>
    </w:p>
    <w:p w14:paraId="0491BAA3">
      <w:pPr>
        <w:spacing w:line="560" w:lineRule="exact"/>
        <w:rPr>
          <w:rFonts w:ascii="Times New Roman" w:hAnsi="Times New Roman" w:eastAsia="宋体" w:cs="宋体"/>
          <w:szCs w:val="32"/>
        </w:rPr>
      </w:pPr>
    </w:p>
    <w:p w14:paraId="560A6994">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第二十七</w:t>
      </w:r>
      <w:r>
        <w:rPr>
          <w:rFonts w:hint="eastAsia" w:ascii="Times New Roman" w:hAnsi="Times New Roman" w:eastAsia="黑体" w:cs="仿宋_GB2312"/>
          <w:szCs w:val="32"/>
        </w:rPr>
        <w:t>条</w:t>
      </w:r>
      <w:r>
        <w:rPr>
          <w:rFonts w:hint="eastAsia" w:ascii="Times New Roman" w:hAnsi="Times New Roman" w:cs="仿宋_GB2312"/>
          <w:szCs w:val="32"/>
        </w:rPr>
        <w:t>　各单位应当建立、健全本单位内部会计监督制度。单位内部会计监督制度应当符合下列要求:</w:t>
      </w:r>
    </w:p>
    <w:p w14:paraId="2D5F3731">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（一）记帐人员与经济业务事项和会计事项的审批人员、经办人员、财物保管人员的职责权限应当明确，并相互分离、相互制约；</w:t>
      </w:r>
    </w:p>
    <w:p w14:paraId="25E24F83">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（二）重大对外投资、资产处置、资金调度和其他重要经济业务事项的决策和执行的相互监督、相互制约程序应当明确；</w:t>
      </w:r>
    </w:p>
    <w:p w14:paraId="101F8C60">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（三）财产清查的范围、期限和组织程序应当明确；</w:t>
      </w:r>
    </w:p>
    <w:p w14:paraId="7E06C0CE">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（四）对会计资料定期进行内部审计的办法和程序应当明确。</w:t>
      </w:r>
    </w:p>
    <w:p w14:paraId="08C617C4">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第二十八</w:t>
      </w:r>
      <w:r>
        <w:rPr>
          <w:rFonts w:hint="eastAsia" w:ascii="Times New Roman" w:hAnsi="Times New Roman" w:eastAsia="黑体" w:cs="仿宋_GB2312"/>
          <w:szCs w:val="32"/>
        </w:rPr>
        <w:t>条</w:t>
      </w:r>
      <w:r>
        <w:rPr>
          <w:rFonts w:hint="eastAsia" w:ascii="Times New Roman" w:hAnsi="Times New Roman" w:cs="仿宋_GB2312"/>
          <w:szCs w:val="32"/>
        </w:rPr>
        <w:t>　单位负责人应当保证会计机构、会计人员依法履行职责，不得授意、指使、强令会计机构、会计人员违法办理会计事项。</w:t>
      </w:r>
    </w:p>
    <w:p w14:paraId="60545DD1">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会计机构、会计人员对违反本法和国家统一的会计制度规定的会计事项，有权拒绝办理或者按照职权予以纠正。</w:t>
      </w:r>
    </w:p>
    <w:p w14:paraId="695C55BF">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第二十九</w:t>
      </w:r>
      <w:r>
        <w:rPr>
          <w:rFonts w:hint="eastAsia" w:ascii="Times New Roman" w:hAnsi="Times New Roman" w:eastAsia="黑体" w:cs="仿宋_GB2312"/>
          <w:szCs w:val="32"/>
        </w:rPr>
        <w:t>条</w:t>
      </w:r>
      <w:r>
        <w:rPr>
          <w:rFonts w:hint="eastAsia" w:ascii="Times New Roman" w:hAnsi="Times New Roman" w:cs="仿宋_GB2312"/>
          <w:szCs w:val="32"/>
        </w:rPr>
        <w:t>　会计机构、会计人员发现会计帐簿记录与实物、款项及有关资料不相符的，按照国家统一的会计制度的规定有权自行处理的，应当及时处理；无权处理的，应当立即向单位负责人报告，请求查明原因，作出处理。</w:t>
      </w:r>
    </w:p>
    <w:p w14:paraId="419C5007">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w:t>
      </w:r>
      <w:r>
        <w:rPr>
          <w:rFonts w:hint="eastAsia" w:ascii="Times New Roman" w:hAnsi="Times New Roman" w:eastAsia="黑体" w:cs="仿宋_GB2312"/>
          <w:szCs w:val="32"/>
        </w:rPr>
        <w:t>条</w:t>
      </w:r>
      <w:r>
        <w:rPr>
          <w:rFonts w:hint="eastAsia" w:ascii="Times New Roman" w:hAnsi="Times New Roman" w:cs="仿宋_GB2312"/>
          <w:szCs w:val="32"/>
        </w:rPr>
        <w:t>　任何单位和个人对违反本法和国家统一的会计制度规定的行为，有权检举。收到检举的部门有权处理的，应当依法按照职责分工及时处理；无权处理的，应当及时移送有权处理的部门处理。收到检举的部门、负责处理的部门应当为检举人保密，不得将检举人姓名和检举材料转给被检举单位和被检举人个人。</w:t>
      </w:r>
    </w:p>
    <w:p w14:paraId="31E2BE38">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第三十一</w:t>
      </w:r>
      <w:r>
        <w:rPr>
          <w:rFonts w:hint="eastAsia" w:ascii="Times New Roman" w:hAnsi="Times New Roman" w:eastAsia="黑体" w:cs="仿宋_GB2312"/>
          <w:szCs w:val="32"/>
        </w:rPr>
        <w:t>条</w:t>
      </w:r>
      <w:r>
        <w:rPr>
          <w:rFonts w:hint="eastAsia" w:ascii="Times New Roman" w:hAnsi="Times New Roman" w:cs="仿宋_GB2312"/>
          <w:szCs w:val="32"/>
        </w:rPr>
        <w:t>　有关法律、行政法规规定，须经注册会计师进行审计的单位，应当向受委托的会计师事务所如实提供会计凭证、会计帐簿、财务会计报告和其他会计资料以及有关情况。</w:t>
      </w:r>
    </w:p>
    <w:p w14:paraId="59872679">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任何单位或者个人不得以任何方式要求或者示意注册会计师及其所在的会计师事务所出具不实或者不当的审计报告。</w:t>
      </w:r>
    </w:p>
    <w:p w14:paraId="1F8D3360">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财政部门有权对会计师事务所出具审计报告的程序和内容进行监督。</w:t>
      </w:r>
    </w:p>
    <w:p w14:paraId="37A8ADDE">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第三十二</w:t>
      </w:r>
      <w:r>
        <w:rPr>
          <w:rFonts w:hint="eastAsia" w:ascii="Times New Roman" w:hAnsi="Times New Roman" w:eastAsia="黑体" w:cs="仿宋_GB2312"/>
          <w:szCs w:val="32"/>
        </w:rPr>
        <w:t>条</w:t>
      </w:r>
      <w:r>
        <w:rPr>
          <w:rFonts w:hint="eastAsia" w:ascii="Times New Roman" w:hAnsi="Times New Roman" w:cs="仿宋_GB2312"/>
          <w:szCs w:val="32"/>
        </w:rPr>
        <w:t>　财政部门对各单位的下列情况实施监督:</w:t>
      </w:r>
    </w:p>
    <w:p w14:paraId="40352E33">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（一）是否依法设置会计帐簿；</w:t>
      </w:r>
    </w:p>
    <w:p w14:paraId="0BA45FF4">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（二）会计凭证、会计帐簿、财务会计报告和其他会计资料是否真实、完整；</w:t>
      </w:r>
    </w:p>
    <w:p w14:paraId="4471C5F2">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（三）会计核算是否符合本法和国家统一的会计制度的规定；</w:t>
      </w:r>
    </w:p>
    <w:p w14:paraId="7F455B3D">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（四）从事会计工作的人员是否具备专业能力、遵守职业道德。</w:t>
      </w:r>
    </w:p>
    <w:p w14:paraId="23B429FE">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在对前款第（二）项所列事项实施监督，发现重大违法嫌疑时，国务院财政部门及其派出机构可以向与被监督单位有经济业务往来的单位和被监督单位开立帐户的金融机构查询有关情况，有关单位和金融机构应当给予支持。</w:t>
      </w:r>
    </w:p>
    <w:p w14:paraId="1F8E38C5">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第三十三</w:t>
      </w:r>
      <w:r>
        <w:rPr>
          <w:rFonts w:hint="eastAsia" w:ascii="Times New Roman" w:hAnsi="Times New Roman" w:eastAsia="黑体" w:cs="仿宋_GB2312"/>
          <w:szCs w:val="32"/>
        </w:rPr>
        <w:t>条</w:t>
      </w:r>
      <w:r>
        <w:rPr>
          <w:rFonts w:hint="eastAsia" w:ascii="Times New Roman" w:hAnsi="Times New Roman" w:cs="仿宋_GB2312"/>
          <w:szCs w:val="32"/>
        </w:rPr>
        <w:t>　财政、审计、税务、人民银行、证券监管、保险监管等部门应当依照有关法律、行政法规规定的职责，对有关单位的会计资料实施监督检查。</w:t>
      </w:r>
    </w:p>
    <w:p w14:paraId="09A6A5D4">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前款所列监督检查部门对有关单位的会计资料依法实施监督检查后，应当出具检查结论。有关监督检查部门已经作出的检查结论能够满足其他监督检查部门履行本部门职责需要的，其他监督检查部门应当加以利用，避免重复查帐。</w:t>
      </w:r>
    </w:p>
    <w:p w14:paraId="154ABFF8">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第三十四</w:t>
      </w:r>
      <w:r>
        <w:rPr>
          <w:rFonts w:hint="eastAsia" w:ascii="Times New Roman" w:hAnsi="Times New Roman" w:eastAsia="黑体" w:cs="仿宋_GB2312"/>
          <w:szCs w:val="32"/>
        </w:rPr>
        <w:t>条</w:t>
      </w:r>
      <w:r>
        <w:rPr>
          <w:rFonts w:hint="eastAsia" w:ascii="Times New Roman" w:hAnsi="Times New Roman" w:cs="仿宋_GB2312"/>
          <w:szCs w:val="32"/>
        </w:rPr>
        <w:t>　依法对有关单位的会计资料实施监督检查的部门及其工作人员对在监督检查中知悉的国家秘密和商业秘密负有保密义务。</w:t>
      </w:r>
    </w:p>
    <w:p w14:paraId="0B2DF125">
      <w:pPr>
        <w:spacing w:line="560" w:lineRule="exact"/>
        <w:rPr>
          <w:rFonts w:ascii="Times New Roman" w:hAnsi="Times New Roman"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第三十五</w:t>
      </w:r>
      <w:r>
        <w:rPr>
          <w:rFonts w:hint="eastAsia" w:ascii="Times New Roman" w:hAnsi="Times New Roman" w:eastAsia="黑体" w:cs="仿宋_GB2312"/>
          <w:szCs w:val="32"/>
        </w:rPr>
        <w:t>条</w:t>
      </w:r>
      <w:r>
        <w:rPr>
          <w:rFonts w:hint="eastAsia" w:ascii="Times New Roman" w:hAnsi="Times New Roman" w:cs="仿宋_GB2312"/>
          <w:szCs w:val="32"/>
        </w:rPr>
        <w:t>　各单位必须依照有关法律、行政法规的规定，接受有关监督检查部门依法实施的监督检查，如实提供会计凭证、会计帐簿、财务会计报告和其他会计资料以及有关情况，不得拒绝、隐匿、谎报。</w:t>
      </w:r>
    </w:p>
    <w:p w14:paraId="4576BEA0">
      <w:pPr>
        <w:spacing w:line="560" w:lineRule="exact"/>
        <w:rPr>
          <w:rFonts w:ascii="Times New Roman" w:hAnsi="Times New Roman" w:eastAsia="宋体" w:cs="宋体"/>
          <w:szCs w:val="32"/>
        </w:rPr>
      </w:pPr>
    </w:p>
    <w:p w14:paraId="4363F0F4">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第五章　会计机构和会计人员</w:t>
      </w:r>
    </w:p>
    <w:p w14:paraId="17DAE447">
      <w:pPr>
        <w:spacing w:line="560" w:lineRule="exact"/>
        <w:rPr>
          <w:rFonts w:ascii="Times New Roman" w:hAnsi="Times New Roman" w:eastAsia="宋体" w:cs="宋体"/>
          <w:szCs w:val="32"/>
        </w:rPr>
      </w:pPr>
    </w:p>
    <w:p w14:paraId="2CF665C8">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第三十六</w:t>
      </w:r>
      <w:r>
        <w:rPr>
          <w:rFonts w:hint="eastAsia" w:ascii="Times New Roman" w:hAnsi="Times New Roman" w:eastAsia="黑体" w:cs="仿宋_GB2312"/>
          <w:szCs w:val="32"/>
        </w:rPr>
        <w:t>条</w:t>
      </w:r>
      <w:r>
        <w:rPr>
          <w:rFonts w:hint="eastAsia" w:ascii="Times New Roman" w:hAnsi="Times New Roman" w:cs="仿宋_GB2312"/>
          <w:szCs w:val="32"/>
        </w:rPr>
        <w:t>　各单位应当根据会计业务的需要，设置会计机构，或者在有关机构中设置会计人员并指定会计主管人员；不具备设置条件的，应当委托经批准设立从事会计代理记帐业务的中介机构代理记帐。</w:t>
      </w:r>
    </w:p>
    <w:p w14:paraId="27E117DC">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国有的和国有资产占控股地位或者主导地位的大、中型企业必须设置总会计师。总会计师的任职资格、任免程序、职责权限由国务院规定。</w:t>
      </w:r>
    </w:p>
    <w:p w14:paraId="1D32B698">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第三十七</w:t>
      </w:r>
      <w:r>
        <w:rPr>
          <w:rFonts w:hint="eastAsia" w:ascii="Times New Roman" w:hAnsi="Times New Roman" w:eastAsia="黑体" w:cs="仿宋_GB2312"/>
          <w:szCs w:val="32"/>
        </w:rPr>
        <w:t>条</w:t>
      </w:r>
      <w:r>
        <w:rPr>
          <w:rFonts w:hint="eastAsia" w:ascii="Times New Roman" w:hAnsi="Times New Roman" w:cs="仿宋_GB2312"/>
          <w:szCs w:val="32"/>
        </w:rPr>
        <w:t>　会计机构内部应当建立稽核制度。</w:t>
      </w:r>
    </w:p>
    <w:p w14:paraId="1BF65D20">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出纳人员不得兼任稽核、会计档案保管和收入、支出、费用、债权债务帐目的登记工作。</w:t>
      </w:r>
    </w:p>
    <w:p w14:paraId="26431980">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第三十八</w:t>
      </w:r>
      <w:r>
        <w:rPr>
          <w:rFonts w:hint="eastAsia" w:ascii="Times New Roman" w:hAnsi="Times New Roman" w:eastAsia="黑体" w:cs="仿宋_GB2312"/>
          <w:szCs w:val="32"/>
        </w:rPr>
        <w:t>条</w:t>
      </w:r>
      <w:r>
        <w:rPr>
          <w:rFonts w:hint="eastAsia" w:ascii="Times New Roman" w:hAnsi="Times New Roman" w:cs="仿宋_GB2312"/>
          <w:szCs w:val="32"/>
        </w:rPr>
        <w:t>　会计人员应当具备从事会计工作所需要的专业能力。</w:t>
      </w:r>
    </w:p>
    <w:p w14:paraId="7E764ED0">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担任单位会计机构负责人（会计主管人员）的，应当具备会计师以上专业技术职务资格或者从事会计工作三年以上经历。</w:t>
      </w:r>
    </w:p>
    <w:p w14:paraId="1A59A1BF">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本法所称会计人员的范围由国务院财政部门规定。</w:t>
      </w:r>
    </w:p>
    <w:p w14:paraId="191E0F77">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第三十九</w:t>
      </w:r>
      <w:r>
        <w:rPr>
          <w:rFonts w:hint="eastAsia" w:ascii="Times New Roman" w:hAnsi="Times New Roman" w:eastAsia="黑体" w:cs="仿宋_GB2312"/>
          <w:szCs w:val="32"/>
        </w:rPr>
        <w:t>条</w:t>
      </w:r>
      <w:r>
        <w:rPr>
          <w:rFonts w:hint="eastAsia" w:ascii="Times New Roman" w:hAnsi="Times New Roman" w:cs="仿宋_GB2312"/>
          <w:szCs w:val="32"/>
        </w:rPr>
        <w:t>　会计人员应当遵守职业道德，提高业务素质。对会计人员的教育和培训工作应当加强。</w:t>
      </w:r>
    </w:p>
    <w:p w14:paraId="7074AE05">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w:t>
      </w:r>
      <w:r>
        <w:rPr>
          <w:rFonts w:hint="eastAsia" w:ascii="Times New Roman" w:hAnsi="Times New Roman" w:eastAsia="黑体" w:cs="仿宋_GB2312"/>
          <w:szCs w:val="32"/>
        </w:rPr>
        <w:t>条</w:t>
      </w:r>
      <w:r>
        <w:rPr>
          <w:rFonts w:hint="eastAsia" w:ascii="Times New Roman" w:hAnsi="Times New Roman" w:cs="仿宋_GB2312"/>
          <w:szCs w:val="32"/>
        </w:rPr>
        <w:t>　因有提供虚假财务会计报告，做假帐，隐匿或者故意销毁会计凭证、会计帐簿、财务会计报告，贪污，挪用公款，职务侵占等与会计职务有关的违法行为被依法追究刑事责任的人员，不得再从事会计工作。</w:t>
      </w:r>
    </w:p>
    <w:p w14:paraId="5BB35A63">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第四十一</w:t>
      </w:r>
      <w:r>
        <w:rPr>
          <w:rFonts w:hint="eastAsia" w:ascii="Times New Roman" w:hAnsi="Times New Roman" w:eastAsia="黑体" w:cs="仿宋_GB2312"/>
          <w:szCs w:val="32"/>
        </w:rPr>
        <w:t>条</w:t>
      </w:r>
      <w:r>
        <w:rPr>
          <w:rFonts w:hint="eastAsia" w:ascii="Times New Roman" w:hAnsi="Times New Roman" w:cs="仿宋_GB2312"/>
          <w:szCs w:val="32"/>
        </w:rPr>
        <w:t>　会计人员调动工作或者离职，必须与接管人员办清交接手续。</w:t>
      </w:r>
    </w:p>
    <w:p w14:paraId="3E50A76E">
      <w:pPr>
        <w:spacing w:line="560" w:lineRule="exact"/>
        <w:rPr>
          <w:rFonts w:ascii="Times New Roman" w:hAnsi="Times New Roman"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一般会计人员办理交接手续，由会计机构负责人（会计主管人员）监交；会计机构负责人（会计主管人员）办理交接手续，由单位负责人监交，必要时主管单位可以派人会同监交。</w:t>
      </w:r>
    </w:p>
    <w:p w14:paraId="618ACE2C">
      <w:pPr>
        <w:spacing w:line="560" w:lineRule="exact"/>
        <w:rPr>
          <w:rFonts w:ascii="Times New Roman" w:hAnsi="Times New Roman" w:eastAsia="宋体" w:cs="宋体"/>
          <w:szCs w:val="32"/>
        </w:rPr>
      </w:pPr>
    </w:p>
    <w:p w14:paraId="3D3A5D1B">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第六章　法律责任</w:t>
      </w:r>
    </w:p>
    <w:p w14:paraId="3CEC71AD">
      <w:pPr>
        <w:spacing w:line="560" w:lineRule="exact"/>
        <w:rPr>
          <w:rFonts w:ascii="Times New Roman" w:hAnsi="Times New Roman" w:eastAsia="宋体" w:cs="宋体"/>
          <w:szCs w:val="32"/>
        </w:rPr>
      </w:pPr>
    </w:p>
    <w:p w14:paraId="3EE23920">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第四十二</w:t>
      </w:r>
      <w:r>
        <w:rPr>
          <w:rFonts w:hint="eastAsia" w:ascii="Times New Roman" w:hAnsi="Times New Roman" w:eastAsia="黑体" w:cs="仿宋_GB2312"/>
          <w:szCs w:val="32"/>
        </w:rPr>
        <w:t>条</w:t>
      </w:r>
      <w:r>
        <w:rPr>
          <w:rFonts w:hint="eastAsia" w:ascii="Times New Roman" w:hAnsi="Times New Roman" w:cs="仿宋_GB2312"/>
          <w:szCs w:val="32"/>
        </w:rPr>
        <w:t>　违反本法规定，有下列行为之一的，由县级以上人民政府财政部门责令限期改正，可以对单位并处三千元以上五万元以下的罚款；对其直接负责的主管人员和其他直接责任人员，可以处二千元以上二万元以下的罚款；属于国家工作人员的，还应当由其所在单位或者有关单位依法给予行政处分:</w:t>
      </w:r>
    </w:p>
    <w:p w14:paraId="7AB7853C">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（一）不依法设置会计帐簿的；</w:t>
      </w:r>
    </w:p>
    <w:p w14:paraId="009E4D59">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（二）私设会计帐簿的；</w:t>
      </w:r>
    </w:p>
    <w:p w14:paraId="3F51C0D2">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（三）未按照规定填制、取得原始凭证或者填制、取得的原始凭证不符合规定的；</w:t>
      </w:r>
    </w:p>
    <w:p w14:paraId="218637FC">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（四）以未经审核的会计凭证为依据登记会计帐簿或者登记会计帐簿不符合规定的；</w:t>
      </w:r>
    </w:p>
    <w:p w14:paraId="3A1237E8">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（五）随意变更会计处理方法的；</w:t>
      </w:r>
    </w:p>
    <w:p w14:paraId="5A51E07E">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（六）向不同的会计资料使用者提供的财务会计报告编制依据不一致的；</w:t>
      </w:r>
    </w:p>
    <w:p w14:paraId="50D86511">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（七）未按照规定使用会计记录文字或者记帐本位币的；</w:t>
      </w:r>
    </w:p>
    <w:p w14:paraId="37B07173">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（八）未按照规定保管会计资料，致使会计资料毁损、灭失的；</w:t>
      </w:r>
    </w:p>
    <w:p w14:paraId="60207013">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（九）未按照规定建立并实施单位内部会计监督制度或者拒绝依法实施的监督或者不如实提供有关会计资料及有关情况的；</w:t>
      </w:r>
    </w:p>
    <w:p w14:paraId="3C4ABD14">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（十）任用会计人员不符合本法规定的。</w:t>
      </w:r>
    </w:p>
    <w:p w14:paraId="4711A3BE">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有前款所列行为之一，构成犯罪的，依法追究刑事责任。</w:t>
      </w:r>
    </w:p>
    <w:p w14:paraId="0BE3ADAC">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会计人员有第一款所列行为之一，情节严重的，五年内不得从事会计工作。</w:t>
      </w:r>
    </w:p>
    <w:p w14:paraId="30A009A3">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有关法律对第一款所列行为的处罚另有规定的，依照有关法律的规定办理。</w:t>
      </w:r>
    </w:p>
    <w:p w14:paraId="22EA8B3D">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第四十三</w:t>
      </w:r>
      <w:r>
        <w:rPr>
          <w:rFonts w:hint="eastAsia" w:ascii="Times New Roman" w:hAnsi="Times New Roman" w:eastAsia="黑体" w:cs="仿宋_GB2312"/>
          <w:szCs w:val="32"/>
        </w:rPr>
        <w:t>条</w:t>
      </w:r>
      <w:r>
        <w:rPr>
          <w:rFonts w:hint="eastAsia" w:ascii="Times New Roman" w:hAnsi="Times New Roman" w:cs="仿宋_GB2312"/>
          <w:szCs w:val="32"/>
        </w:rPr>
        <w:t>　伪造、变造会计凭证、会计帐簿，编制虚假财务会计报告，构成犯罪的，依法追究刑事责任。</w:t>
      </w:r>
    </w:p>
    <w:p w14:paraId="0832C84A">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有前款行为，尚不构成犯罪的，由县级以上人民政府财政部门予以通报，可以对单位并处五千元以上十万元以下的罚款；对其直接负责的主管人员和其他直接责任人员，可以处三千元以上五万元以下的罚款；属于国家工作人员的，还应当由其所在单位或者有关单位依法给予撤职直至开除的行政处分；其中的会计人员，五年内不得从事会计工作。</w:t>
      </w:r>
    </w:p>
    <w:p w14:paraId="69F7C4ED">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第四十四</w:t>
      </w:r>
      <w:r>
        <w:rPr>
          <w:rFonts w:hint="eastAsia" w:ascii="Times New Roman" w:hAnsi="Times New Roman" w:eastAsia="黑体" w:cs="仿宋_GB2312"/>
          <w:szCs w:val="32"/>
        </w:rPr>
        <w:t>条</w:t>
      </w:r>
      <w:r>
        <w:rPr>
          <w:rFonts w:hint="eastAsia" w:ascii="Times New Roman" w:hAnsi="Times New Roman" w:cs="仿宋_GB2312"/>
          <w:szCs w:val="32"/>
        </w:rPr>
        <w:t>　隐匿或者故意销毁依法应当保存的会计凭证、会计帐簿、财务会计报告，构成犯罪的，依法追究刑事责任。</w:t>
      </w:r>
    </w:p>
    <w:p w14:paraId="5D92C2A1">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有前款行为，尚不构成犯罪的，由县级以上人民政府财政部门予以通报，可以对单位并处五千元以上十万元以下的罚款；对其直接负责的主管人员和其他直接责任人员，可以处三千元以上五万元以下的罚款；属于国家工作人员的，还应当由其所在单位或者有关单位依法给予撤职直至开除的行政处分；其中的会计人员，五年内不得从事会计工作。</w:t>
      </w:r>
    </w:p>
    <w:p w14:paraId="197461BB">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第四十五</w:t>
      </w:r>
      <w:r>
        <w:rPr>
          <w:rFonts w:hint="eastAsia" w:ascii="Times New Roman" w:hAnsi="Times New Roman" w:eastAsia="黑体" w:cs="仿宋_GB2312"/>
          <w:szCs w:val="32"/>
        </w:rPr>
        <w:t>条</w:t>
      </w:r>
      <w:r>
        <w:rPr>
          <w:rFonts w:hint="eastAsia" w:ascii="Times New Roman" w:hAnsi="Times New Roman" w:cs="仿宋_GB2312"/>
          <w:szCs w:val="32"/>
        </w:rPr>
        <w:t>　授意、指使、强令会计机构、会计人员及其他人员伪造、变造会计凭证、会计帐簿，编制虚假财务会计报告或者隐匿、故意销毁依法应当保存的会计凭证、会计帐簿、财务会计报告，构成犯罪的，依法追究刑事责任；尚不构成犯罪的，可以处五千元以上五万元以下的罚款；属于国家工作人员的，还应当由其所在单位或者有关单位依法给予降级、撤职、开除的行政处分。</w:t>
      </w:r>
    </w:p>
    <w:p w14:paraId="37F3D74B">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第四十六</w:t>
      </w:r>
      <w:r>
        <w:rPr>
          <w:rFonts w:hint="eastAsia" w:ascii="Times New Roman" w:hAnsi="Times New Roman" w:eastAsia="黑体" w:cs="仿宋_GB2312"/>
          <w:szCs w:val="32"/>
        </w:rPr>
        <w:t>条</w:t>
      </w:r>
      <w:r>
        <w:rPr>
          <w:rFonts w:hint="eastAsia" w:ascii="Times New Roman" w:hAnsi="Times New Roman" w:cs="仿宋_GB2312"/>
          <w:szCs w:val="32"/>
        </w:rPr>
        <w:t>　单位负责人对依法履行职责、抵制违反本法规定行为的会计人员以降级、撤职、调离工作岗位、解聘或者开除等方式实行打击报复，构成犯罪的，依法追究刑事责任；尚不构成犯罪的，由其所在单位或者有关单位依法给予行政处分。对受打击报复的会计人员，应当恢复其名誉和原有职务、级别。</w:t>
      </w:r>
    </w:p>
    <w:p w14:paraId="6BC84F2B">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第四十七</w:t>
      </w:r>
      <w:r>
        <w:rPr>
          <w:rFonts w:hint="eastAsia" w:ascii="Times New Roman" w:hAnsi="Times New Roman" w:eastAsia="黑体" w:cs="仿宋_GB2312"/>
          <w:szCs w:val="32"/>
        </w:rPr>
        <w:t>条</w:t>
      </w:r>
      <w:r>
        <w:rPr>
          <w:rFonts w:hint="eastAsia" w:ascii="Times New Roman" w:hAnsi="Times New Roman" w:cs="仿宋_GB2312"/>
          <w:szCs w:val="32"/>
        </w:rPr>
        <w:t>　财政部门及有关行政部门的工作人员在实施监督管理中滥用职权、玩忽职守、徇私舞弊或者泄露国家秘密、商业秘密，构成犯罪的，依法追究刑事责任；尚不构成犯罪的，依法给予行政处分。</w:t>
      </w:r>
    </w:p>
    <w:p w14:paraId="2C1118CB">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第四十八</w:t>
      </w:r>
      <w:r>
        <w:rPr>
          <w:rFonts w:hint="eastAsia" w:ascii="Times New Roman" w:hAnsi="Times New Roman" w:eastAsia="黑体" w:cs="仿宋_GB2312"/>
          <w:szCs w:val="32"/>
        </w:rPr>
        <w:t>条</w:t>
      </w:r>
      <w:r>
        <w:rPr>
          <w:rFonts w:hint="eastAsia" w:ascii="Times New Roman" w:hAnsi="Times New Roman" w:cs="仿宋_GB2312"/>
          <w:szCs w:val="32"/>
        </w:rPr>
        <w:t>　违反本法第三十条规定，将检举人姓名和检举材料转给被检举单位和被检举人个人的，由所在单位或者有关单位依法给予行政处分。</w:t>
      </w:r>
    </w:p>
    <w:p w14:paraId="13DBB088">
      <w:pPr>
        <w:spacing w:line="560" w:lineRule="exact"/>
        <w:rPr>
          <w:rFonts w:ascii="Times New Roman" w:hAnsi="Times New Roman"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第四十九</w:t>
      </w:r>
      <w:r>
        <w:rPr>
          <w:rFonts w:hint="eastAsia" w:ascii="Times New Roman" w:hAnsi="Times New Roman" w:eastAsia="黑体" w:cs="仿宋_GB2312"/>
          <w:szCs w:val="32"/>
        </w:rPr>
        <w:t>条</w:t>
      </w:r>
      <w:r>
        <w:rPr>
          <w:rFonts w:hint="eastAsia" w:ascii="Times New Roman" w:hAnsi="Times New Roman" w:cs="仿宋_GB2312"/>
          <w:szCs w:val="32"/>
        </w:rPr>
        <w:t>　违反本法规定，同时违反其他法律规定的，由有关部门在各自职权范围内依法进行处罚。</w:t>
      </w:r>
    </w:p>
    <w:p w14:paraId="3DBB4020">
      <w:pPr>
        <w:spacing w:line="560" w:lineRule="exact"/>
        <w:rPr>
          <w:rFonts w:ascii="Times New Roman" w:hAnsi="Times New Roman" w:eastAsia="宋体" w:cs="宋体"/>
          <w:szCs w:val="32"/>
        </w:rPr>
      </w:pPr>
    </w:p>
    <w:p w14:paraId="372A89B5">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第七章　附则</w:t>
      </w:r>
    </w:p>
    <w:p w14:paraId="1B9AE90A">
      <w:pPr>
        <w:spacing w:line="560" w:lineRule="exact"/>
        <w:rPr>
          <w:rFonts w:ascii="Times New Roman" w:hAnsi="Times New Roman" w:eastAsia="宋体" w:cs="宋体"/>
          <w:szCs w:val="32"/>
        </w:rPr>
      </w:pPr>
    </w:p>
    <w:p w14:paraId="6C3CE3BC">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第五十</w:t>
      </w:r>
      <w:r>
        <w:rPr>
          <w:rFonts w:hint="eastAsia" w:ascii="Times New Roman" w:hAnsi="Times New Roman" w:eastAsia="黑体" w:cs="仿宋_GB2312"/>
          <w:szCs w:val="32"/>
        </w:rPr>
        <w:t>条</w:t>
      </w:r>
      <w:r>
        <w:rPr>
          <w:rFonts w:hint="eastAsia" w:ascii="Times New Roman" w:hAnsi="Times New Roman" w:cs="仿宋_GB2312"/>
          <w:szCs w:val="32"/>
        </w:rPr>
        <w:t>　本法下列用语的含义:</w:t>
      </w:r>
    </w:p>
    <w:p w14:paraId="6442D307">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单位负责人，是指单位法定代表人或者法律、行政法规规定代表单位行使职权的主要负责人。</w:t>
      </w:r>
    </w:p>
    <w:p w14:paraId="7BE87D5C">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国家统一的会计制度，是指国务院财政部门根据本法制定的关于会计核算、会计监督、会计机构和会计人员以及会计工作管理的制度。</w:t>
      </w:r>
    </w:p>
    <w:p w14:paraId="36F93058">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第五十一</w:t>
      </w:r>
      <w:r>
        <w:rPr>
          <w:rFonts w:hint="eastAsia" w:ascii="Times New Roman" w:hAnsi="Times New Roman" w:eastAsia="黑体" w:cs="仿宋_GB2312"/>
          <w:szCs w:val="32"/>
        </w:rPr>
        <w:t>条</w:t>
      </w:r>
      <w:r>
        <w:rPr>
          <w:rFonts w:hint="eastAsia" w:ascii="Times New Roman" w:hAnsi="Times New Roman" w:cs="仿宋_GB2312"/>
          <w:szCs w:val="32"/>
        </w:rPr>
        <w:t>　个体工商户会计管理的具体办法，由国务院财政部门根据本法的原则另行规定。</w:t>
      </w:r>
    </w:p>
    <w:p w14:paraId="441F987E">
      <w:pPr>
        <w:spacing w:line="560" w:lineRule="exact"/>
        <w:rPr>
          <w:rFonts w:ascii="Times New Roman" w:hAnsi="Times New Roman"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第五十二</w:t>
      </w:r>
      <w:r>
        <w:rPr>
          <w:rFonts w:hint="eastAsia" w:ascii="Times New Roman" w:hAnsi="Times New Roman" w:eastAsia="黑体" w:cs="仿宋_GB2312"/>
          <w:szCs w:val="32"/>
        </w:rPr>
        <w:t>条</w:t>
      </w:r>
      <w:r>
        <w:rPr>
          <w:rFonts w:hint="eastAsia" w:ascii="Times New Roman" w:hAnsi="Times New Roman" w:cs="仿宋_GB2312"/>
          <w:szCs w:val="32"/>
        </w:rPr>
        <w:t>　本法自</w:t>
      </w:r>
      <w:r>
        <w:rPr>
          <w:rFonts w:hint="eastAsia" w:cs="仿宋_GB2312"/>
          <w:szCs w:val="32"/>
          <w:lang w:eastAsia="zh-CN"/>
        </w:rPr>
        <w:t>和平民主王国</w:t>
      </w:r>
      <w:r>
        <w:rPr>
          <w:rFonts w:hint="eastAsia" w:ascii="Times New Roman" w:hAnsi="Times New Roman" w:cs="仿宋_GB231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0EF30">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018ED3">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1F018ED3">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E81CD">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8D5E6F">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78D5E6F">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0413B">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BAB91">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1E53CC"/>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174C9"/>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82651"/>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6505F15"/>
    <w:rsid w:val="08061E1E"/>
    <w:rsid w:val="08210A6D"/>
    <w:rsid w:val="0B957AC8"/>
    <w:rsid w:val="0C4E6F56"/>
    <w:rsid w:val="0CA9360A"/>
    <w:rsid w:val="0D2F2A95"/>
    <w:rsid w:val="13897E98"/>
    <w:rsid w:val="18BE58F5"/>
    <w:rsid w:val="19F86B68"/>
    <w:rsid w:val="1DC17E83"/>
    <w:rsid w:val="24853CB1"/>
    <w:rsid w:val="24D82782"/>
    <w:rsid w:val="263F6249"/>
    <w:rsid w:val="29B02F2E"/>
    <w:rsid w:val="2AA5267B"/>
    <w:rsid w:val="2E994720"/>
    <w:rsid w:val="2F7753E6"/>
    <w:rsid w:val="3258761C"/>
    <w:rsid w:val="3A5D56A7"/>
    <w:rsid w:val="40C32ACC"/>
    <w:rsid w:val="44BC0EEC"/>
    <w:rsid w:val="482A39F4"/>
    <w:rsid w:val="4B4B7A2E"/>
    <w:rsid w:val="4C0419F1"/>
    <w:rsid w:val="53653F2B"/>
    <w:rsid w:val="56755F92"/>
    <w:rsid w:val="59D0424A"/>
    <w:rsid w:val="5C094B1A"/>
    <w:rsid w:val="62663FCF"/>
    <w:rsid w:val="6501697A"/>
    <w:rsid w:val="653A70E2"/>
    <w:rsid w:val="69FD024B"/>
    <w:rsid w:val="6C1E17DE"/>
    <w:rsid w:val="6C6D0995"/>
    <w:rsid w:val="6F556051"/>
    <w:rsid w:val="702C5F51"/>
    <w:rsid w:val="70B32443"/>
    <w:rsid w:val="710841D5"/>
    <w:rsid w:val="71B46532"/>
    <w:rsid w:val="72406E3D"/>
    <w:rsid w:val="741052E8"/>
    <w:rsid w:val="7D686817"/>
    <w:rsid w:val="7DD71DE2"/>
    <w:rsid w:val="7DE56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0"/>
    <w:rPr>
      <w:b/>
      <w:bCs/>
    </w:rPr>
  </w:style>
  <w:style w:type="character" w:styleId="18">
    <w:name w:val="page number"/>
    <w:basedOn w:val="16"/>
    <w:qFormat/>
    <w:uiPriority w:val="0"/>
  </w:style>
  <w:style w:type="character" w:styleId="19">
    <w:name w:val="FollowedHyperlink"/>
    <w:qFormat/>
    <w:uiPriority w:val="0"/>
    <w:rPr>
      <w:color w:val="800080"/>
      <w:u w:val="single"/>
    </w:rPr>
  </w:style>
  <w:style w:type="character" w:styleId="20">
    <w:name w:val="Emphasis"/>
    <w:qFormat/>
    <w:uiPriority w:val="0"/>
    <w:rPr>
      <w:i/>
      <w:iCs/>
    </w:rPr>
  </w:style>
  <w:style w:type="character" w:styleId="21">
    <w:name w:val="Hyperlink"/>
    <w:qFormat/>
    <w:uiPriority w:val="99"/>
    <w:rPr>
      <w:rFonts w:hint="default" w:ascii="ˎ̥" w:hAnsi="ˎ̥"/>
      <w:color w:val="0404B3"/>
      <w:sz w:val="18"/>
      <w:szCs w:val="18"/>
      <w:u w:val="none"/>
    </w:r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15</Pages>
  <Words>1022</Words>
  <Characters>5831</Characters>
  <Lines>48</Lines>
  <Paragraphs>13</Paragraphs>
  <TotalTime>18</TotalTime>
  <ScaleCrop>false</ScaleCrop>
  <LinksUpToDate>false</LinksUpToDate>
  <CharactersWithSpaces>6840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2025-06-29T09:55:26Z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18F54F825A0C434480BAFAAE913D7A37_12</vt:lpwstr>
  </property>
</Properties>
</file>