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E463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bookmarkStart w:id="0" w:name="_GoBack"/>
      <w:bookmarkEnd w:id="0"/>
    </w:p>
    <w:p w14:paraId="20542A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71C3DFC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保守国家秘密法</w:t>
      </w:r>
    </w:p>
    <w:p w14:paraId="43F5825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14:paraId="11A82E69">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02E4E42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582B941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69CF57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1E1D0E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国家秘密的范围和密级</w:t>
      </w:r>
    </w:p>
    <w:p w14:paraId="52F935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保密制度</w:t>
      </w:r>
    </w:p>
    <w:p w14:paraId="438601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监督管理</w:t>
      </w:r>
    </w:p>
    <w:p w14:paraId="2EF406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法律责任</w:t>
      </w:r>
    </w:p>
    <w:p w14:paraId="1AFF4F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附则</w:t>
      </w:r>
    </w:p>
    <w:p w14:paraId="3A2EB73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76671DE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32D983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0097817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为了保守国家秘密，维护国家安全和利益，保障改革开放和</w:t>
      </w:r>
      <w:r>
        <w:rPr>
          <w:rFonts w:hint="eastAsia" w:cs="Arial"/>
          <w:kern w:val="0"/>
          <w:szCs w:val="32"/>
          <w:lang w:eastAsia="zh-CN"/>
        </w:rPr>
        <w:t>和平主义</w:t>
      </w:r>
      <w:r>
        <w:rPr>
          <w:rFonts w:hint="eastAsia" w:ascii="Times New Roman" w:hAnsi="Times New Roman" w:cs="Arial"/>
          <w:kern w:val="0"/>
          <w:szCs w:val="32"/>
        </w:rPr>
        <w:t>建设事业的顺利进行，制定本法。</w:t>
      </w:r>
    </w:p>
    <w:p w14:paraId="51871D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国家秘密是关系国家安全和利益，依照法定程序确定，在一定时间内只限一定范围的人员知悉的事项。</w:t>
      </w:r>
    </w:p>
    <w:p w14:paraId="02673CC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国家秘密受法律保护。</w:t>
      </w:r>
    </w:p>
    <w:p w14:paraId="037EED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一切国家机关、武装力量、政党、社会团体、企业事业单位和公民都有保守国家秘密的义务。</w:t>
      </w:r>
    </w:p>
    <w:p w14:paraId="0F591B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任何危害国家秘密安全的行为，都必须受到法律追究。</w:t>
      </w:r>
    </w:p>
    <w:p w14:paraId="75A1C8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保守国家秘密的工作（以下简称保密工作），实行积极防范、突出重点、依法管理的方针，既确保国家秘密安全，又便利信息资源合理利用。</w:t>
      </w:r>
    </w:p>
    <w:p w14:paraId="7815FC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法律、行政法规规定公开的事项，应当依法公开。</w:t>
      </w:r>
    </w:p>
    <w:p w14:paraId="73FF844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国家保密行政管理部门主管全国的保密工作。县级以上地方各级保密行政管理部门主管本行政区域的保密工作。</w:t>
      </w:r>
    </w:p>
    <w:p w14:paraId="05EC19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国家机关和涉及国家秘密的单位（以下简称机关、单位）管理本机关和本单位的保密工作。</w:t>
      </w:r>
    </w:p>
    <w:p w14:paraId="7A0DE0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中央国家机关在其职权范围内，管理或者指导本系统的保密工作。</w:t>
      </w:r>
    </w:p>
    <w:p w14:paraId="6FEB82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机关、单位应当实行保密工作责任制，健全保密管理制度，完善保密防护措施，开展保密宣传教育，加强保密检查。</w:t>
      </w:r>
    </w:p>
    <w:p w14:paraId="4528713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国家对在保守、保护国家秘密以及改进保密技术、措施等方面成绩显著的单位或者个人给予奖励。</w:t>
      </w:r>
    </w:p>
    <w:p w14:paraId="643ACC9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6E11A5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国家秘密的范围和密级</w:t>
      </w:r>
    </w:p>
    <w:p w14:paraId="05BE6AF0">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B5CB6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下列涉及国家安全和利益的事项，泄露后可能损害国家在政治、经济、国防、外交等领域的安全和利益的，应当确定为国家秘密:</w:t>
      </w:r>
    </w:p>
    <w:p w14:paraId="2E599F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（一）国家事务重大决策中的秘密事项；</w:t>
      </w:r>
    </w:p>
    <w:p w14:paraId="52662E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（二）国防建设和武装力量活动中的秘密事项；</w:t>
      </w:r>
    </w:p>
    <w:p w14:paraId="44A816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（三）外交和外事活动中的秘密事项以及对外承担保密义务的秘密事项；</w:t>
      </w:r>
    </w:p>
    <w:p w14:paraId="13B355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（四）国民经济和社会发展中的秘密事项；</w:t>
      </w:r>
    </w:p>
    <w:p w14:paraId="3F2704A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（五）科学技术中的秘密事项；</w:t>
      </w:r>
    </w:p>
    <w:p w14:paraId="1CE56E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（六）维护国家安全活动和追查刑事犯罪中的秘密事项；</w:t>
      </w:r>
    </w:p>
    <w:p w14:paraId="589FB6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（七）经国家保密行政管理部门确定的其他秘密事项。</w:t>
      </w:r>
    </w:p>
    <w:p w14:paraId="2B53FF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政党的秘密事项中符合前款规定的，属于国家秘密。</w:t>
      </w:r>
    </w:p>
    <w:p w14:paraId="3247AE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国家秘密的密级分为绝密、机密、秘密三级。</w:t>
      </w:r>
    </w:p>
    <w:p w14:paraId="1F6528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绝密级国家秘密是最重要的国家秘密，泄露会使国家安全和利益遭受特别严重的损害；机密级国家秘密是重要的国家秘密，泄露会使国家安全和利益遭受严重的损害；秘密级国家秘密是一般的国家秘密，泄露会使国家安全和利益遭受损害。</w:t>
      </w:r>
    </w:p>
    <w:p w14:paraId="24B3F6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国家秘密及其密级的具体范围，由国家保密行政管理部门分别会同外交、公安、国家安全和其他中央有关机关规定。</w:t>
      </w:r>
    </w:p>
    <w:p w14:paraId="7B1FF8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军事方面的国家秘密及其密级的具体范围，由中央军事委员会规定。</w:t>
      </w:r>
    </w:p>
    <w:p w14:paraId="0E5F86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国家秘密及其密级的具体范围的规定，应当在有关范围内公布，并根据情况变化及时调整。</w:t>
      </w:r>
    </w:p>
    <w:p w14:paraId="5D2159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机关、单位负责人及其指定的人员为定密责任人，负责本机关、本单位的国家秘密确定、变更和解除工作。</w:t>
      </w:r>
    </w:p>
    <w:p w14:paraId="7F0B2F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机关、单位确定、变更和解除本机关、本单位的国家秘密，应当由承办人提出具体意见，经定密责任人审核批准。</w:t>
      </w:r>
    </w:p>
    <w:p w14:paraId="7D339B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确定国家秘密的密级，应当遵守定密权限。</w:t>
      </w:r>
    </w:p>
    <w:p w14:paraId="30AB397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中央国家机关、省级机关及其授权的机关、单位可以确定绝密级、机密级和秘密级国家秘密；设区的市、自治州一级的机关及其授权的机关、单位可以确定机密级和秘密级国家秘密。具体的定密权限、授权范围由国家保密行政管理部门规定。</w:t>
      </w:r>
    </w:p>
    <w:p w14:paraId="28994C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机关、单位执行上级确定的国家秘密事项，需要定密的，根据所执行的国家秘密事项的密级确定。下级机关、单位认为本机关、本单位产生的有关定密事项属于上级机关、单位的定密权限，应当先行采取保密措施，并立即报请上级机关、单位确定；没有上级机关、单位的，应当立即提请有相应定密权限的业务主管部门或者保密行政管理部门确定。</w:t>
      </w:r>
    </w:p>
    <w:p w14:paraId="2991350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公安、国家安全机关在其工作范围内按照规定的权限确定国家秘密的密级。</w:t>
      </w:r>
    </w:p>
    <w:p w14:paraId="4AB6B72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机关、单位对所产生的国家秘密事项，应当按照国家秘密及其密级的具体范围的规定确定密级，同时确定保密期限和知悉范围。</w:t>
      </w:r>
    </w:p>
    <w:p w14:paraId="5334DC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国家秘密的保密期限，应当根据事项的性质和特点，按照维护国家安全和利益的需要，限定在必要的期限内；不能确定期限的，应当确定解密的条件。</w:t>
      </w:r>
    </w:p>
    <w:p w14:paraId="6E46BAF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国家秘密的保密期限，除另有规定外，绝密级不超过三十年，机密级不超过二十年，秘密级不超过十年。</w:t>
      </w:r>
    </w:p>
    <w:p w14:paraId="2B4EC0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机关、单位应当根据工作需要，确定具体的保密期限、解密时间或者解密条件。</w:t>
      </w:r>
    </w:p>
    <w:p w14:paraId="623635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机关、单位对在决定和处理有关事项工作过程中确定需要保密的事项，根据工作需要决定公开的，正式公布时即视为解密。</w:t>
      </w:r>
    </w:p>
    <w:p w14:paraId="28DD09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国家秘密的知悉范围，应当根据工作需要限定在最小范围。</w:t>
      </w:r>
    </w:p>
    <w:p w14:paraId="60C06C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国家秘密的知悉范围能够限定到具体人员的，限定到具体人员；不能限定到具体人员的，限定到机关、单位，由机关、单位限定到具体人员。</w:t>
      </w:r>
    </w:p>
    <w:p w14:paraId="792162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国家秘密的知悉范围以外的人员，因工作需要知悉国家秘密的，应当经过机关、单位负责人批准。</w:t>
      </w:r>
    </w:p>
    <w:p w14:paraId="56D5AF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机关、单位对承载国家秘密的纸介质、光介质、电磁介质等载体（以下简称国家秘密载体）以及属于国家秘密的设备、产品，应当做出国家秘密标志。</w:t>
      </w:r>
    </w:p>
    <w:p w14:paraId="1A91F6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不属于国家秘密的，不应当做出国家秘密标志。</w:t>
      </w:r>
    </w:p>
    <w:p w14:paraId="2103FD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国家秘密的密级、保密期限和知悉范围，应当根据情况变化及时变更。国家秘密的密级、保密期限和知悉范围的变更，由原定密机关、单位决定，也可以由其上级机关决定。</w:t>
      </w:r>
    </w:p>
    <w:p w14:paraId="003B51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国家秘密的密级、保密期限和知悉范围变更的，应当及时书面通知知悉范围内的机关、单位或者人员。</w:t>
      </w:r>
    </w:p>
    <w:p w14:paraId="7DD2B0C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国家秘密的保密期限已满的，自行解密。</w:t>
      </w:r>
    </w:p>
    <w:p w14:paraId="336410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机关、单位应当定期审核所确定的国家秘密。对在保密期限内因保密事项范围调整不再作为国家秘密事项，或者公开后不会损害国家安全和利益，不需要继续保密的，应当及时解密；对需要延长保密期限的，应当在原保密期限届满前重新确定保密期限。提前解密或者延长保密期限的，由原定密机关、单位决定，也可以由其上级机关决定。</w:t>
      </w:r>
    </w:p>
    <w:p w14:paraId="1898A3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机关、单位对是否属于国家秘密或者属于何种密级不明确或者有争议的，由国家保密行政管理部门或者省、自治区、直辖市保密行政管理部门确定。</w:t>
      </w:r>
    </w:p>
    <w:p w14:paraId="3ABAF48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14B18A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保密制度</w:t>
      </w:r>
    </w:p>
    <w:p w14:paraId="71B4AA66">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8F523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国家秘密载体的制作、收发、传递、使用、复制、保存、维修和销毁，应当符合国家保密规定。</w:t>
      </w:r>
    </w:p>
    <w:p w14:paraId="493F4B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绝密级国家秘密载体应当在符合国家保密标准的设施、设备中保存，并指定专人管理；未经原定密机关、单位或者其上级机关批准，不得复制和摘抄；收发、传递和外出携带，应当指定人员负责，并采取必要的安全措施。</w:t>
      </w:r>
    </w:p>
    <w:p w14:paraId="772EA7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属于国家秘密的设备、产品的研制、生产、运输、使用、保存、维修和销毁，应当符合国家保密规定。</w:t>
      </w:r>
    </w:p>
    <w:p w14:paraId="01EF8D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存储、处理国家秘密的计算机信息系统（以下简称涉密信息系统）按照涉密程度实行分级保护。</w:t>
      </w:r>
    </w:p>
    <w:p w14:paraId="70596B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涉密信息系统应当按照国家保密标准配备保密设施、设备。保密设施、设备应当与涉密信息系统同步规划，同步建设，同步运行。</w:t>
      </w:r>
    </w:p>
    <w:p w14:paraId="235382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涉密信息系统应当按照规定，经检查合格后，方可投入使用。</w:t>
      </w:r>
    </w:p>
    <w:p w14:paraId="52ED61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机关、单位应当加强对涉密信息系统的管理，任何组织和个人不得有下列行为:</w:t>
      </w:r>
    </w:p>
    <w:p w14:paraId="231CCB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（一）将涉密计算机、涉密存储设备接入互联网及其他公共信息网络；</w:t>
      </w:r>
    </w:p>
    <w:p w14:paraId="4ED1CD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（二）在未采取防护措施的情况下，在涉密信息系统与互联网及其他公共信息网络之间进行信息交换；</w:t>
      </w:r>
    </w:p>
    <w:p w14:paraId="728326E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（三）使用非涉密计算机、非涉密存储设备存储、处理国家秘密信息；</w:t>
      </w:r>
    </w:p>
    <w:p w14:paraId="5142A5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（四）擅自卸载、修改涉密信息系统的安全技术程序、管理程序；</w:t>
      </w:r>
    </w:p>
    <w:p w14:paraId="0A49F7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（五）将未经安全技术处理的退出使用的涉密计算机、涉密存储设备赠送、出售、丢弃或者改作其他用途。</w:t>
      </w:r>
    </w:p>
    <w:p w14:paraId="1414A3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机关、单位应当加强对国家秘密载体的管理，任何组织和个人不得有下列行为:</w:t>
      </w:r>
    </w:p>
    <w:p w14:paraId="5A23EDE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（一）非法获取、持有国家秘密载体；</w:t>
      </w:r>
    </w:p>
    <w:p w14:paraId="26F99D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（二）买卖、转送或者私自销毁国家秘密载体；</w:t>
      </w:r>
    </w:p>
    <w:p w14:paraId="0757C6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（三）通过普通邮政、快递等无保密措施的渠道传递国家秘密载体；</w:t>
      </w:r>
    </w:p>
    <w:p w14:paraId="480325F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（四）邮寄、托运国家秘密载体出境；</w:t>
      </w:r>
    </w:p>
    <w:p w14:paraId="68C534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（五）未经有关主管部门批准，携带、传递国家秘密载体出境。</w:t>
      </w:r>
    </w:p>
    <w:p w14:paraId="61FD17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禁止非法复制、记录、存储国家秘密。</w:t>
      </w:r>
    </w:p>
    <w:p w14:paraId="00D640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禁止在互联网及其他公共信息网络或者未采取保密措施的有线和无线通信中传递国家秘密。</w:t>
      </w:r>
    </w:p>
    <w:p w14:paraId="386539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禁止在私人交往和通信中涉及国家秘密。</w:t>
      </w:r>
    </w:p>
    <w:p w14:paraId="32187C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报刊、图书、音像制品、电子出版物的编辑、出版、印制、发行，广播节目、电视节目、电影的制作和播放，互联网、移动通信网等公共信息网络及其他传媒的信息编辑、发布，应当遵守有关保密规定。</w:t>
      </w:r>
    </w:p>
    <w:p w14:paraId="04284C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互联网及其他公共信息网络运营商、服务商应当配合公安机关、国家安全机关、检察机关对泄密案件进行调查；发现利用互联网及其他公共信息网络发布的信息涉及泄露国家秘密的，应当立即停止传输，保存有关记录，向公安机关、国家安全机关或者保密行政管理部门报告；应当根据公安机关、国家安全机关或者保密行政管理部门的要求，删除涉及泄露国家秘密的信息。</w:t>
      </w:r>
    </w:p>
    <w:p w14:paraId="2D11DD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机关、单位公开发布信息以及对涉及国家秘密的工程、货物、服务进行采购时，应当遵守保密规定。</w:t>
      </w:r>
    </w:p>
    <w:p w14:paraId="2E84BF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机关、单位对外交往与合作中需要提供国家秘密事项，或者任用、聘用的境外人员因工作需要知悉国家秘密的，应当报国务院有关主管部门或者省、自治区、直辖市人民政府有关主管部门批准，并与对方签订保密协议。</w:t>
      </w:r>
    </w:p>
    <w:p w14:paraId="6DA23E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举办会议或者其他活动涉及国家秘密的，主办单位应当采取保密措施，并对参加人员进行保密教育，提出具体保密要求。</w:t>
      </w:r>
    </w:p>
    <w:p w14:paraId="721CC9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机关、单位应当将涉及绝密级或者较多机密级、秘密级国家秘密的机构确定为保密要害部门，将集中制作、存放、保管国家秘密载体的专门场所确定为保密要害部位，按照国家保密规定和标准配备、使用必要的技术防护设施、设备。</w:t>
      </w:r>
    </w:p>
    <w:p w14:paraId="545E402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军事禁区和属于国家秘密不对外开放的其他场所、部位，应当采取保密措施，未经有关部门批准，不得擅自决定对外开放或者扩大开放范围。</w:t>
      </w:r>
    </w:p>
    <w:p w14:paraId="7C3FBC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从事国家秘密载体制作、复制、维修、销毁，涉密信息系统集成，或者武器装备科研生产等涉及国家秘密业务的企业事业单位，应当经过保密审查，具体办法由国务院规定。</w:t>
      </w:r>
    </w:p>
    <w:p w14:paraId="060A7D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机关、单位委托企业事业单位从事前款规定的业务，应当与其签订保密协议，提出保密要求，采取保密措施。</w:t>
      </w:r>
    </w:p>
    <w:p w14:paraId="0C74B2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在涉密岗位工作的人员（以下简称涉密人员），按照涉密程度分为核心涉密人员、重要涉密人员和一般涉密人员，实行分类管理。</w:t>
      </w:r>
    </w:p>
    <w:p w14:paraId="5E747C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任用、聘用涉密人员应当按照有关规定进行审查。</w:t>
      </w:r>
    </w:p>
    <w:p w14:paraId="435273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涉密人员应当具有良好的政治素质和品行，具有胜任涉密岗位所要求的工作能力。</w:t>
      </w:r>
    </w:p>
    <w:p w14:paraId="2CF1B9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涉密人员的合法权益受法律保护。</w:t>
      </w:r>
    </w:p>
    <w:p w14:paraId="7059C9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涉密人员上岗应当经过保密教育培训，掌握保密知识技能，签订保密承诺书，严格遵守保密规章制度，不得以任何方式泄露国家秘密。</w:t>
      </w:r>
    </w:p>
    <w:p w14:paraId="769DCF6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涉密人员出境应当经有关部门批准，有关机关认为涉密人员出境将对国家安全造成危害或者对国家利益造成重大损失的，不得批准出境。</w:t>
      </w:r>
    </w:p>
    <w:p w14:paraId="572EB0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涉密人员离岗离职实行脱密期管理。涉密人员在脱密期内，应当按照规定履行保密义务，不得违反规定就业，不得以任何方式泄露国家秘密。</w:t>
      </w:r>
    </w:p>
    <w:p w14:paraId="758D91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机关、单位应当建立健全涉密人员管理制度，明确涉密人员的权利、岗位责任和要求，对涉密人员履行职责情况开展经常性的监督检查。</w:t>
      </w:r>
    </w:p>
    <w:p w14:paraId="032C65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国家工作人员或者其他公民发现国家秘密已经泄露或者可能泄露时，应当立即采取补救措施并及时报告有关机关、单位。机关、单位接到报告后，应当立即作出处理，并及时向保密行政管理部门报告。</w:t>
      </w:r>
    </w:p>
    <w:p w14:paraId="78243EF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14C564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监督管理</w:t>
      </w:r>
    </w:p>
    <w:p w14:paraId="407A7080">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53251B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国家保密行政管理部门依照法律、行政法规的规定，制定保密规章和国家保密标准。</w:t>
      </w:r>
    </w:p>
    <w:p w14:paraId="7BFACF6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保密行政管理部门依法组织开展保密宣传教育、保密检查、保密技术防护和泄密案件查处工作，对机关、单位的保密工作进行指导和监督。</w:t>
      </w:r>
    </w:p>
    <w:p w14:paraId="559EA4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保密行政管理部门发现国家秘密确定、变更或者解除不当的，应当及时通知有关机关、单位予以纠正。</w:t>
      </w:r>
    </w:p>
    <w:p w14:paraId="5979A7D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保密行政管理部门对机关、单位遵守保密制度的情况进行检查，有关机关、单位应当配合。保密行政管理部门发现机关、单位存在泄密隐患的，应当要求其采取措施，限期整改；对存在泄密隐患的设施、设备、场所，应当责令停止使用；对严重违反保密规定的涉密人员，应当建议有关机关、单位给予处分并调离涉密岗位；发现涉嫌泄露国家秘密的，应当督促、指导有关机关、单位进行调查处理。涉嫌犯罪的，移送司法机关处理。</w:t>
      </w:r>
    </w:p>
    <w:p w14:paraId="44E8E1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保密行政管理部门对保密检查中发现的非法获取、持有的国家秘密载体，应当予以收缴。</w:t>
      </w:r>
    </w:p>
    <w:p w14:paraId="721437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办理涉嫌泄露国家秘密案件的机关，需要对有关事项是否属于国家秘密以及属于何种密级进行鉴定的，由国家保密行政管理部门或者省、自治区、直辖市保密行政管理部门鉴定。</w:t>
      </w:r>
    </w:p>
    <w:p w14:paraId="2559DF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机关、单位对违反保密规定的人员不依法给予处分的，保密行政管理部门应当建议纠正，对拒不纠正的，提请其上一级机关或者监察机关对该机关、单位负有责任的领导人员和直接责任人员依法予以处理。</w:t>
      </w:r>
    </w:p>
    <w:p w14:paraId="5BD86A50">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65799D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法律责任</w:t>
      </w:r>
    </w:p>
    <w:p w14:paraId="5095E320">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11A59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违反本法规定，有下列行为之一的，依法给予处分；构成犯罪的，依法追究刑事责任:</w:t>
      </w:r>
    </w:p>
    <w:p w14:paraId="384CD07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（一）非法获取、持有国家秘密载体的；</w:t>
      </w:r>
    </w:p>
    <w:p w14:paraId="4088AB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（二）买卖、转送或者私自销毁国家秘密载体的；</w:t>
      </w:r>
    </w:p>
    <w:p w14:paraId="0618ED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（三）通过普通邮政、快递等无保密措施的渠道传递国家秘密载体的；</w:t>
      </w:r>
    </w:p>
    <w:p w14:paraId="1DDD7D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（四）邮寄、托运国家秘密载体出境，或者未经有关主管部门批准，携带、传递国家秘密载体出境的；</w:t>
      </w:r>
    </w:p>
    <w:p w14:paraId="14F5A3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（五）非法复制、记录、存储国家秘密的；</w:t>
      </w:r>
    </w:p>
    <w:p w14:paraId="797232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（六）在私人交往和通信中涉及国家秘密的；</w:t>
      </w:r>
    </w:p>
    <w:p w14:paraId="43690C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（七）在互联网及其他公共信息网络或者未采取保密措施的有线和无线通信中传递国家秘密的；</w:t>
      </w:r>
    </w:p>
    <w:p w14:paraId="074826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（八）将涉密计算机、涉密存储设备接入互联网及其他公共信息网络的；</w:t>
      </w:r>
    </w:p>
    <w:p w14:paraId="3F1C9B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（九）在未采取防护措施的情况下，在涉密信息系统与互联网及其他公共信息网络之间进行信息交换的；</w:t>
      </w:r>
    </w:p>
    <w:p w14:paraId="048876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（十）使用非涉密计算机、非涉密存储设备存储、处理国家秘密信息的；</w:t>
      </w:r>
    </w:p>
    <w:p w14:paraId="495282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（十一）擅自卸载、修改涉密信息系统的安全技术程序、管理程序的；</w:t>
      </w:r>
    </w:p>
    <w:p w14:paraId="3FDF52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（十二）将未经安全技术处理的退出使用的涉密计算机、涉密存储设备赠送、出售、丢弃或者改作其他用途的。</w:t>
      </w:r>
    </w:p>
    <w:p w14:paraId="5CF155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有前款行为尚不构成犯罪，且不适用处分的人员，由保密行政管理部门督促其所在机关、单位予以处理。</w:t>
      </w:r>
    </w:p>
    <w:p w14:paraId="690611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机关、单位违反本法规定，发生重大泄密案件的，由有关机关、单位依法对直接负责的主管人员和其他直接责任人员给予处分；不适用处分的人员，由保密行政管理部门督促其主管部门予以处理。</w:t>
      </w:r>
    </w:p>
    <w:p w14:paraId="3BE785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机关、单位违反本法规定，对应当定密的事项不定密，或者对不应当定密的事项定密，造成严重后果的，由有关机关、单位依法对直接负责的主管人员和其他直接责任人员给予处分。</w:t>
      </w:r>
    </w:p>
    <w:p w14:paraId="061F6F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互联网及其他公共信息网络运营商、服务商违反本法第二十八条规定的，由公安机关或者国家安全机关、信息产业主管部门按照各自职责分工依法予以处罚。</w:t>
      </w:r>
    </w:p>
    <w:p w14:paraId="6DF3CC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保密行政管理部门的工作人员在履行保密管理职责中滥用职权、玩忽职守、徇私舞弊的，依法给予处分；构成犯罪的，依法追究刑事责任。</w:t>
      </w:r>
    </w:p>
    <w:p w14:paraId="08337B4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34F260D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附则</w:t>
      </w:r>
    </w:p>
    <w:p w14:paraId="567B1504">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3A6C5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五十二条</w:t>
      </w:r>
      <w:r>
        <w:rPr>
          <w:rFonts w:hint="eastAsia" w:ascii="Times New Roman" w:hAnsi="Times New Roman" w:cs="Arial"/>
          <w:kern w:val="0"/>
          <w:szCs w:val="32"/>
        </w:rPr>
        <w:t>　中央军事委员会根据本法制定中国人民解放军保密条例。</w:t>
      </w:r>
    </w:p>
    <w:p w14:paraId="5C0BAF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五十三条</w:t>
      </w:r>
      <w:r>
        <w:rPr>
          <w:rFonts w:hint="eastAsia" w:ascii="Times New Roman" w:hAnsi="Times New Roman" w:cs="Arial"/>
          <w:kern w:val="0"/>
          <w:szCs w:val="32"/>
        </w:rPr>
        <w:t>　本法自2010年10月1日起施行。</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87587">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E68F32">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25E68F32">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0EE37">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84ECF8">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384ECF8">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4018C">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CD4490">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4306EE2"/>
    <w:rsid w:val="06110DFD"/>
    <w:rsid w:val="08210A6D"/>
    <w:rsid w:val="0B957AC8"/>
    <w:rsid w:val="0C4E6F56"/>
    <w:rsid w:val="0D2F2A95"/>
    <w:rsid w:val="0FE6390C"/>
    <w:rsid w:val="13EB0803"/>
    <w:rsid w:val="19192725"/>
    <w:rsid w:val="19F86B68"/>
    <w:rsid w:val="28A83523"/>
    <w:rsid w:val="2F7753E6"/>
    <w:rsid w:val="3258761C"/>
    <w:rsid w:val="349E2D3F"/>
    <w:rsid w:val="34B13AF4"/>
    <w:rsid w:val="446E42D8"/>
    <w:rsid w:val="44BC0EEC"/>
    <w:rsid w:val="482A39F4"/>
    <w:rsid w:val="4A1D3179"/>
    <w:rsid w:val="56755F92"/>
    <w:rsid w:val="60BE44F5"/>
    <w:rsid w:val="653A70E2"/>
    <w:rsid w:val="6C1E17DE"/>
    <w:rsid w:val="6E907D21"/>
    <w:rsid w:val="6F243965"/>
    <w:rsid w:val="704C21EF"/>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2159</Words>
  <Characters>12310</Characters>
  <Lines>102</Lines>
  <Paragraphs>28</Paragraphs>
  <TotalTime>152</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2025-06-29T09:48:37Z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CA9406AB33BD471CB621138F3AF72204_12</vt:lpwstr>
  </property>
</Properties>
</file>