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B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12A148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5352A6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和平民主王国反间谍法</w:t>
      </w:r>
    </w:p>
    <w:p w14:paraId="632BA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901C64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lang w:eastAsia="zh-CN"/>
        </w:rPr>
        <w:t>建国之日起开始生效</w:t>
      </w:r>
      <w:r>
        <w:rPr>
          <w:rFonts w:hint="eastAsia" w:ascii="楷体_GB2312" w:hAnsi="楷体_GB2312" w:eastAsia="楷体_GB2312" w:cs="楷体_GB2312"/>
          <w:kern w:val="0"/>
          <w:szCs w:val="32"/>
          <w:lang w:eastAsia="zh-CN"/>
        </w:rPr>
        <w:t>)</w:t>
      </w:r>
    </w:p>
    <w:p w14:paraId="746A5E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C8CE92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14:paraId="1D8FA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第一章　总则</w:t>
      </w:r>
    </w:p>
    <w:p w14:paraId="4AECDA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第二章　国家安全机关在反间谍工作中的职权</w:t>
      </w:r>
    </w:p>
    <w:p w14:paraId="3970EC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第三章　公民和组织的义务和权利</w:t>
      </w:r>
    </w:p>
    <w:p w14:paraId="523F33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第四章　法律责任</w:t>
      </w:r>
    </w:p>
    <w:p w14:paraId="7C208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第五章　附则</w:t>
      </w:r>
    </w:p>
    <w:p w14:paraId="29A8E9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8EE95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14:paraId="265CF2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1D7D0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为了防范、制止和惩治间谍行为，维护国家安全，根据宪法，制定本法。</w:t>
      </w:r>
    </w:p>
    <w:p w14:paraId="282B6D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反间谍工作坚持中央统一领导，坚持公开工作与秘密工作相结合、专门工作与群众路线相结合、积极防御、依法惩治的原则。</w:t>
      </w:r>
    </w:p>
    <w:p w14:paraId="32630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国家安全机关是反间谍工作的主管机关。</w:t>
      </w:r>
    </w:p>
    <w:p w14:paraId="13BA59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公安、保密行政管理等其他有关部门和军队有关部门按照职责分工，密切配合，加强协调，依法做好有关工作。</w:t>
      </w:r>
    </w:p>
    <w:p w14:paraId="36C13E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第四条</w:t>
      </w:r>
      <w:r>
        <w:rPr>
          <w:rFonts w:hint="eastAsia" w:ascii="宋体" w:hAnsi="宋体" w:eastAsia="宋体" w:cs="宋体"/>
          <w:kern w:val="0"/>
          <w:szCs w:val="32"/>
          <w:lang w:eastAsia="zh-CN"/>
        </w:rPr>
        <w:t>　</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公民有维护国家的安全、荣誉和利益的义务，不得有危害国家的安全、荣誉和利益的行为。</w:t>
      </w:r>
    </w:p>
    <w:p w14:paraId="19E12F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一切国家机关和武装力量、各政党和各社会团体及各企业事业组织，都有防范、制止间谍行为，维护国家安全的义务。</w:t>
      </w:r>
    </w:p>
    <w:p w14:paraId="564DB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国家安全机关在反间谍工作中必须依靠人民的支持，动员、组织人民防范、制止危害国家安全的间谍行为。</w:t>
      </w:r>
    </w:p>
    <w:p w14:paraId="478CC8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反间谍工作应当依法进行，尊重和保障人权，保障公民和组织的合法权益。</w:t>
      </w:r>
    </w:p>
    <w:p w14:paraId="391AC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境外机构、组织、个人实施或者指使、资助他人实施的，或者境内机构、组织、个人与境外机构、组织、个人相勾结实施的危害</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国家安全的间谍行为，都必须受到法律追究。</w:t>
      </w:r>
    </w:p>
    <w:p w14:paraId="6E883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国家对支持、协助反间谍工作的组织和个人给予保护，对有重大贡献的给予奖励。</w:t>
      </w:r>
    </w:p>
    <w:p w14:paraId="23DF0F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CF778E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国家安全机关在反间谍工作中的职权</w:t>
      </w:r>
    </w:p>
    <w:p w14:paraId="750C0D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913A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第八条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国家安全机关在反间谍工作中依法行使侦查、拘留、预审和执行逮捕以及法律规定的其他职权。</w:t>
      </w:r>
    </w:p>
    <w:p w14:paraId="72087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国家安全机关的工作人员依法执行任务时，依照规定出示相应证件，有权查验中国公民或者境外人员的身份证明，向有关组织和人员调查、询问有关情况。</w:t>
      </w:r>
    </w:p>
    <w:p w14:paraId="12ACA5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依法执行任务时，依照规定出示相应证件，可以进入有关场所、单位；根据国家有关规定，经过批准，出示相应证件，可以进入限制进入的有关地区、场所、单位，查阅或者调取有关的档案、资料、物品</w:t>
      </w:r>
      <w:r>
        <w:rPr>
          <w:rFonts w:hint="eastAsia" w:ascii="宋体" w:hAnsi="宋体" w:eastAsia="宋体" w:cs="宋体"/>
          <w:kern w:val="0"/>
          <w:szCs w:val="32"/>
          <w:lang w:eastAsia="zh-CN"/>
        </w:rPr>
        <w:t>。</w:t>
      </w:r>
    </w:p>
    <w:p w14:paraId="092E57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国家安全机关的工作人员在依法执行紧急任务的情况下，经出示相应证件，可以优先乘坐公共交通工具，遇交通阻碍时，优先通行。</w:t>
      </w:r>
    </w:p>
    <w:p w14:paraId="42E25A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14:paraId="364D91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国家安全机关因侦察间谍行为的需要，根据国家有关规定，经过严格的批准手续，可以采取技术侦察措施。</w:t>
      </w:r>
    </w:p>
    <w:p w14:paraId="3C278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w:t>
      </w:r>
    </w:p>
    <w:p w14:paraId="41C338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对依照前款规定查封、扣押的设备、设施，在危害国家安全的情形消除后，国家安全机关应当及时解除查封、扣押。</w:t>
      </w:r>
    </w:p>
    <w:p w14:paraId="496992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第十四条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国家安全机关因反间谍工作需要，根据国家有关规定，可以提请海关、边防等检查机关对有关人员和资料、器材免检。有关检查机关应当予以协助。</w:t>
      </w:r>
    </w:p>
    <w:p w14:paraId="74F18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国家安全机关对用于间谍行为的工具和其他财物，以及用于资助间谍行为的资金、场所、物资，经设区的市级以上国家安全机关负责人批准，可以依法查封、扣押、冻结。</w:t>
      </w:r>
    </w:p>
    <w:p w14:paraId="560ACE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国家安全机关根据反间谍工作需要，可以会同有关部门制定反间谍技术防范标准，指导有关部门落实反间谍技术防范措施，对存在隐患的部门，经过严格的批准手续，可以进行反间谍技术防范检查和检测。</w:t>
      </w:r>
    </w:p>
    <w:p w14:paraId="68331B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国家安全机关及其工作人员在工作中，应当严格依法办事，不得超越职权、滥用职权，不得侵犯组织和个人的合法权益。</w:t>
      </w:r>
    </w:p>
    <w:p w14:paraId="68627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国家安全机关及其工作人员依法履行反间谍工作职责获取的组织和个人的信息、材料，只能用于反间谍工作。对属于国家秘密、商业秘密和个人隐私的，应当保密。</w:t>
      </w:r>
    </w:p>
    <w:p w14:paraId="399AE2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第十八条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国家安全机关工作人员依法执行职务受法律保护。</w:t>
      </w:r>
    </w:p>
    <w:p w14:paraId="36E092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B46105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公民和组织的义务和权利</w:t>
      </w:r>
    </w:p>
    <w:p w14:paraId="5227F9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C865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机关、团体和其他组织应当对本单位的人员进行维护国家安全的教育，动员、组织本单位的人员防范、制止间谍行为。</w:t>
      </w:r>
    </w:p>
    <w:p w14:paraId="4D5FC3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公民和组织应当为反间谍工作提供便利或者其他协助。</w:t>
      </w:r>
    </w:p>
    <w:p w14:paraId="767E7F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因协助反间谍工作，本人或者其近亲属的人身安全面临危险的，可以向国家安全机关请求予以保护。国家安全机关应当会同有关部门依法采取保护措施。</w:t>
      </w:r>
    </w:p>
    <w:p w14:paraId="10B5B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公民和组织发现间谍行为，应当及时向国家安全机关报告；向公安机关等其他国家机关、组织报告的，相关国家机关、组织应当立即移送国家安全机关处理。</w:t>
      </w:r>
    </w:p>
    <w:p w14:paraId="7AEEAC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在国家安全机关调查了解有关间谍行为的情况、收集有关证据时，有关组织和个人应当如实提供，不得拒绝。</w:t>
      </w:r>
    </w:p>
    <w:p w14:paraId="2857B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任何公民和组织都应当保守所知悉的有关反间谍工作的国家秘密。</w:t>
      </w:r>
    </w:p>
    <w:p w14:paraId="2AEF00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第二十四条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任何个人和组织都不得非法持有属于国家秘密的文件、资料和其他物品。</w:t>
      </w:r>
    </w:p>
    <w:p w14:paraId="4ED968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任何个人和组织都不得非法持有、使用间谍活动特殊需要的专用间谍器材。专用间谍器材由国务院国家安全主管部门依照国家有关规定确认。</w:t>
      </w:r>
    </w:p>
    <w:p w14:paraId="578E9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14:paraId="2925ED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对协助国家安全机关工作或者依法检举、控告的个人和组织，任何个人和组织不得压制和打击报复。</w:t>
      </w:r>
    </w:p>
    <w:p w14:paraId="25246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7A0BC9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法律责任</w:t>
      </w:r>
    </w:p>
    <w:p w14:paraId="49ED0E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0F956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境外机构、组织、个人实施或者指使、资助他人实施，或者境内机构、组织、个人与境外机构、组织、个人相勾结实施间谍行为，构成犯罪的，依法追究刑事责任。</w:t>
      </w:r>
    </w:p>
    <w:p w14:paraId="34C223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实施间谍行为，有自首或者立功表现的，可以从轻、减轻或者免除处罚；有重大立功表现的，给予奖励。</w:t>
      </w:r>
    </w:p>
    <w:p w14:paraId="2B6D2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在境外受胁迫或者受诱骗参加敌对组织、间谍组织，从事危害</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国家安全的活动，及时向</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驻外机构如实说明情况，或者入境后直接或者通过所在单位及时向国家安全机关、公安机关如实说明情况，并有悔改表现的，可以不予追究。</w:t>
      </w:r>
    </w:p>
    <w:p w14:paraId="15A224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明知他人有间谍犯罪行为，在国家安全机关向其调查有关情况、收集有关证据时，拒绝提供的，由其所在单位或者上级主管部门予以处分，或者由国家安全机关处十五日以下行政拘留；构成犯罪的，依法追究刑事责任。</w:t>
      </w:r>
    </w:p>
    <w:p w14:paraId="26A26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以暴力、威胁方法阻碍国家安全机关依法执行任务的，依法追究刑事责任。</w:t>
      </w:r>
    </w:p>
    <w:p w14:paraId="4B7F56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故意阻碍国家安全机关依法执行任务，未使用暴力、威胁方法，造成严重后果的，依法追究刑事责任；情节较轻的，由国家安全机关处十五日以下行政拘留。</w:t>
      </w:r>
    </w:p>
    <w:p w14:paraId="0CC203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泄露有关反间谍工作的国家秘密的，由国家安全机关处十五日以下行政拘留；构成犯罪的，依法追究刑事责任。</w:t>
      </w:r>
    </w:p>
    <w:p w14:paraId="5122D9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构成犯罪的，依法追究刑事责任；尚不构成犯罪的，由国家安全机关予以警告或者处十五日以下行政拘留。</w:t>
      </w:r>
    </w:p>
    <w:p w14:paraId="2A4A48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隐藏、转移、变卖、损毁国家安全机关依法查封、扣押、冻结的财物的，或者明知是间谍活动的涉案财物而窝藏、转移、收购、代为销售或者以其他方法掩饰、隐瞒的，由国家安全机关追回。构成犯罪的，依法追究刑事责任。</w:t>
      </w:r>
    </w:p>
    <w:p w14:paraId="4F7157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第三十四条　</w:t>
      </w:r>
      <w:r>
        <w:rPr>
          <w:rFonts w:hint="eastAsia" w:ascii="仿宋_GB2312" w:hAnsi="仿宋_GB2312" w:eastAsia="仿宋_GB2312" w:cs="仿宋_GB2312"/>
          <w:kern w:val="0"/>
          <w:szCs w:val="32"/>
          <w:lang w:eastAsia="zh-CN"/>
        </w:rPr>
        <w:t>境外人员违反本法的，可以限期离境或者驱逐出境。</w:t>
      </w:r>
    </w:p>
    <w:p w14:paraId="4D126B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当事人对行政处罚决定、行政强制措施决定不服的，可以自接到决定书之日起六十日内，向作出决定的上一级机关申请复议；对复议决定不服的，可以自接到复议决定书之日起十五日内向人民法院提起诉讼。</w:t>
      </w:r>
    </w:p>
    <w:p w14:paraId="5DE62D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国家安全机关对依照本法查封、扣押、冻结的财物，应当妥善保管，并按照下列情形分别处理：</w:t>
      </w:r>
    </w:p>
    <w:p w14:paraId="7758D3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（一）涉嫌犯罪的，依照刑事诉讼法的规定处理；</w:t>
      </w:r>
    </w:p>
    <w:p w14:paraId="1E24D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（二）尚不构成犯罪，有违法事实的，对依法应当没收的予以没收，依法应当销毁的予以销毁；</w:t>
      </w:r>
    </w:p>
    <w:p w14:paraId="160DE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（三）没有违法事实的，或者与案件无关的，应当解除查封、扣押、冻结，并及时返还相关财物；造成损失的，应当依法赔偿。</w:t>
      </w:r>
    </w:p>
    <w:p w14:paraId="68FB78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国家安全机关没收的财物，一律上缴国库。</w:t>
      </w:r>
    </w:p>
    <w:p w14:paraId="718C9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国家安全机关工作人员滥用职权、玩忽职守、徇私舞弊，构成犯罪的，或者有非法拘禁、刑讯逼供、暴力取证、违反规定泄露国家秘密、商业秘密和个人隐私等行为，构成犯罪的，依法追究刑事责任。</w:t>
      </w:r>
    </w:p>
    <w:p w14:paraId="605FD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A7CCB5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附则</w:t>
      </w:r>
    </w:p>
    <w:p w14:paraId="3FD44F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4EBDE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本法所称间谍行为，是指下列行为：</w:t>
      </w:r>
    </w:p>
    <w:p w14:paraId="61B783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（一）间谍组织及其代理人实施或者指使、资助他人实施，或者境内外机构、组织、个人与其相勾结实施的危害</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国家安全的活动；</w:t>
      </w:r>
    </w:p>
    <w:p w14:paraId="16D009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（二）参加间谍组织或者接受间谍组织及其代理人的任务的；</w:t>
      </w:r>
    </w:p>
    <w:p w14:paraId="2F3588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三）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p>
    <w:p w14:paraId="703297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（四）为敌人指示攻击目标的；</w:t>
      </w:r>
    </w:p>
    <w:p w14:paraId="3316B1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（五）进行其他间谍活动的。</w:t>
      </w:r>
    </w:p>
    <w:p w14:paraId="1018D4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国家安全机关、公安机关依照法律、行政法规和国家有关规定，履行防范、制止和惩治间谍行为以外的其他危害国家安全行为的职责，适用本法的有关规定。</w:t>
      </w:r>
    </w:p>
    <w:p w14:paraId="7FD010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eastAsia="宋体" w:cs="宋体"/>
          <w:kern w:val="0"/>
          <w:szCs w:val="32"/>
          <w:lang w:eastAsia="zh-CN"/>
        </w:rPr>
        <w:t>　</w:t>
      </w:r>
      <w:r>
        <w:rPr>
          <w:rFonts w:hint="eastAsia" w:ascii="Times New Roman" w:hAnsi="Times New Roman" w:eastAsia="仿宋_GB2312" w:cs="仿宋_GB2312"/>
          <w:kern w:val="0"/>
          <w:szCs w:val="32"/>
          <w:lang w:eastAsia="zh-CN"/>
        </w:rPr>
        <w:t>本法自</w:t>
      </w:r>
      <w:r>
        <w:rPr>
          <w:rFonts w:hint="eastAsia" w:cs="仿宋_GB2312"/>
          <w:kern w:val="0"/>
          <w:szCs w:val="32"/>
          <w:lang w:eastAsia="zh-CN"/>
        </w:rPr>
        <w:t>和平民主王国</w:t>
      </w:r>
      <w:r>
        <w:rPr>
          <w:rFonts w:hint="eastAsia" w:ascii="Times New Roman" w:hAnsi="Times New Roman" w:eastAsia="仿宋_GB2312" w:cs="仿宋_GB2312"/>
          <w:kern w:val="0"/>
          <w:szCs w:val="32"/>
          <w:lang w:eastAsia="zh-CN"/>
        </w:rPr>
        <w:t>建国之日起开始生效</w:t>
      </w:r>
      <w:r>
        <w:rPr>
          <w:rFonts w:hint="eastAsia" w:ascii="仿宋_GB2312" w:hAnsi="仿宋_GB2312" w:eastAsia="仿宋_GB2312" w:cs="仿宋_GB2312"/>
          <w:kern w:val="0"/>
          <w:szCs w:val="32"/>
          <w:lang w:eastAsia="zh-CN"/>
        </w:rPr>
        <w:t>。</w:t>
      </w:r>
    </w:p>
    <w:p w14:paraId="2BDD5F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AF25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B0A7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17B0A7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065A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A4436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A4436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0FDB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3029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F0820"/>
    <w:rsid w:val="024A130B"/>
    <w:rsid w:val="03C34ECE"/>
    <w:rsid w:val="044343EC"/>
    <w:rsid w:val="08210A6D"/>
    <w:rsid w:val="0B957AC8"/>
    <w:rsid w:val="0C4E6F56"/>
    <w:rsid w:val="0D2F2A95"/>
    <w:rsid w:val="19F86B68"/>
    <w:rsid w:val="1A58635E"/>
    <w:rsid w:val="1E266576"/>
    <w:rsid w:val="2295436B"/>
    <w:rsid w:val="2F7753E6"/>
    <w:rsid w:val="32460470"/>
    <w:rsid w:val="3258761C"/>
    <w:rsid w:val="3E660AC7"/>
    <w:rsid w:val="44BC0EEC"/>
    <w:rsid w:val="482A39F4"/>
    <w:rsid w:val="56755F92"/>
    <w:rsid w:val="5D994166"/>
    <w:rsid w:val="65235174"/>
    <w:rsid w:val="653A70E2"/>
    <w:rsid w:val="697E23A7"/>
    <w:rsid w:val="6C1E17DE"/>
    <w:rsid w:val="6E4B4DAB"/>
    <w:rsid w:val="6FBA50E3"/>
    <w:rsid w:val="72406E3D"/>
    <w:rsid w:val="7D9F27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2159</Words>
  <Characters>12310</Characters>
  <Lines>102</Lines>
  <Paragraphs>28</Paragraphs>
  <TotalTime>25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2025-06-29T09:51:19Z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5412FC44A7E24BFCA8CCB628A3D934EC_12</vt:lpwstr>
  </property>
</Properties>
</file>