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226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30791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02E90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可再生能源法</w:t>
      </w:r>
    </w:p>
    <w:p w14:paraId="44CB185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7A5AEE6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2FD6BA4F">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361D523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41BA0D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0A659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资源调查与发展规划</w:t>
      </w:r>
    </w:p>
    <w:p w14:paraId="42935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产业指导与技术支持</w:t>
      </w:r>
    </w:p>
    <w:p w14:paraId="7FEE20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推广与应用</w:t>
      </w:r>
    </w:p>
    <w:p w14:paraId="7972B8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价格管理与费用补偿</w:t>
      </w:r>
    </w:p>
    <w:p w14:paraId="746A36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经济激励与监督措施</w:t>
      </w:r>
    </w:p>
    <w:p w14:paraId="3F60D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14:paraId="76C334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14:paraId="632E80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5C971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14:paraId="5BBF3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19DEC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为了促进可再生能源的开发利用，增加能源供应，改善能源结构，保障能源安全，保护环境，实现经济社会的可持续发展，制定本法。</w:t>
      </w:r>
    </w:p>
    <w:p w14:paraId="4667AA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本法所称可再生能源，是指风能、太阳能、水能、生物质能、地热能、海洋能等非化石能源。</w:t>
      </w:r>
    </w:p>
    <w:p w14:paraId="6EA6DD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水力发电对本法的适用，由国务院能源主管部门规定，报国务院批准。</w:t>
      </w:r>
    </w:p>
    <w:p w14:paraId="155418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通过低效率炉灶直接燃烧方式利用秸秆、薪柴、粪便等，不适用本法。</w:t>
      </w:r>
    </w:p>
    <w:p w14:paraId="47F6E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本法适用于</w:t>
      </w:r>
      <w:r>
        <w:rPr>
          <w:rFonts w:hint="eastAsia" w:cs="Arial"/>
          <w:kern w:val="0"/>
          <w:szCs w:val="32"/>
          <w:lang w:eastAsia="zh-CN"/>
        </w:rPr>
        <w:t>和平民主王国</w:t>
      </w:r>
      <w:r>
        <w:rPr>
          <w:rFonts w:hint="eastAsia" w:ascii="Times New Roman" w:hAnsi="Times New Roman" w:cs="Arial"/>
          <w:kern w:val="0"/>
          <w:szCs w:val="32"/>
        </w:rPr>
        <w:t>领域和管辖的其他海域。</w:t>
      </w:r>
    </w:p>
    <w:p w14:paraId="501E6A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国家将可再生能源的开发利用列为能源发展的优先领域，通过制定可再生能源开发利用总量目标和采取相应措施，推动可再生能源市场的建立和发展。</w:t>
      </w:r>
    </w:p>
    <w:p w14:paraId="58D733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国家鼓励各种所有制经济主体参与可再生能源的开发利用，依法保护可再生能源开发利用者的合法权益。</w:t>
      </w:r>
    </w:p>
    <w:p w14:paraId="65D57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国务院能源主管部门对全国可再生能源的开发利用实施统一管理。国务院有关部门在各自的职责范围内负责有关的可再生能源开发利用管理工作。</w:t>
      </w:r>
    </w:p>
    <w:p w14:paraId="177EE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县级以上地方人民政府管理能源工作的部门负责本行政区域内可再生能源开发利用的管理工作。县级以上地方人民政府有关部门在各自的职责范围内负责有关的可再生能源开发利用管理工作。</w:t>
      </w:r>
    </w:p>
    <w:p w14:paraId="251492B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9E99C3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资源调查与发展规划</w:t>
      </w:r>
    </w:p>
    <w:p w14:paraId="32F3D6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0C9F5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国务院能源主管部门负责组织和协调全国可再生能源资源的调查，并会同国务院有关部门组织制定资源调查的技术规范。</w:t>
      </w:r>
    </w:p>
    <w:p w14:paraId="1F49D4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国务院有关部门在各自的职责范围内负责相关可再生能源资源的调查，调查结果报国务院能源主管部门汇总。</w:t>
      </w:r>
    </w:p>
    <w:p w14:paraId="450CD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可再生能源资源的调查结果应当公布；但是，国家规定需要保密的内容除外。</w:t>
      </w:r>
    </w:p>
    <w:p w14:paraId="030E29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国务院能源主管部门根据全国能源需求与可再生能源资源实际状况，制定全国可再生能源开发利用中长期总量目标，报国务院批准后执行，并予公布。</w:t>
      </w:r>
    </w:p>
    <w:p w14:paraId="5BDFAA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国务院能源主管部门根据前款规定的总量目标和省、自治区、直辖市经济发展与可再生能源资源实际状况，会同省、自治区、直辖市人民政府确定各行政区域可再生能源开发利用中长期目标，并予公布。</w:t>
      </w:r>
    </w:p>
    <w:p w14:paraId="2F659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国务院能源主管部门会同国务院有关部门，根据全国可再生能源开发利用中长期总量目标和可再生能源技术发展状况，编制全国可再生能源开发利用规划，报国务院批准后实施。</w:t>
      </w:r>
    </w:p>
    <w:p w14:paraId="091AD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国务院有关部门应当制定有利于促进全国可再生能源开发利用中长期总量目标实现的相关规划。</w:t>
      </w:r>
    </w:p>
    <w:p w14:paraId="002F8D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管理能源工作的部门会同本级人民政府有关部门，依据全国可再生能源开发利用规划和本行政区域可再生能源开发利用中长期目标，编制本行政区域可再生能源开发利用规划，经本级人民政府批准后，报国务院能源主管部门和国家电力监管机构备案，并组织实施。</w:t>
      </w:r>
    </w:p>
    <w:p w14:paraId="4CC694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经批准的规划应当公布；但是，国家规定需要保密的内容除外。</w:t>
      </w:r>
    </w:p>
    <w:p w14:paraId="630EA4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经批准的规划需要修改的，须经原批准机关批准。</w:t>
      </w:r>
    </w:p>
    <w:p w14:paraId="208AED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编制可再生能源开发利用规划，应当遵循因地制宜、统筹兼顾、合理布局、有序发展的原则，对风能、太阳能、水能、生物质能、地热能、海洋能等可再生能源的开发利用作出统筹安排。规划内容应当包括发展目标、主要任务、区域布局、重点项目、实施进度、配套电网建设、服务体系和保障措施等。</w:t>
      </w:r>
    </w:p>
    <w:p w14:paraId="168B3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组织编制机关应当征求有关单位、专家和公众的意见，进行科学论证。</w:t>
      </w:r>
    </w:p>
    <w:p w14:paraId="55063A1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23BF5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产业指导与技术支持</w:t>
      </w:r>
    </w:p>
    <w:p w14:paraId="464A0CF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A05A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国务院能源主管部门根据全国可再生能源开发利用规划，制定、公布可再生能源产业发展指导目录。</w:t>
      </w:r>
    </w:p>
    <w:p w14:paraId="362C32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国务院标准化行政主管部门应当制定、公布国家可再生能源电力的并网技术标准和其他需要在全国范围内统一技术要求的有关可再生能源技术和产品的国家标准。</w:t>
      </w:r>
    </w:p>
    <w:p w14:paraId="758F09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对前款规定的国家标准中未作规定的技术要求，国务院有关部门可以制定相关的行业标准，并报国务院标准化行政主管部门备案。</w:t>
      </w:r>
    </w:p>
    <w:p w14:paraId="20B5A9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国家将可再生能源开发利用的科学技术研究和产业化发展列为科技发展与高技术产业发展的优先领域，纳入国家科技发展规划和高技术产业发展规划，并安排资金支持可再生能源开发利用的科学技术研究、应用示范和产业化发展，促进可再生能源开发利用的技术进步，降低可再生能源产品的生产成本，提高产品质量。</w:t>
      </w:r>
    </w:p>
    <w:p w14:paraId="618981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国务院教育行政部门应当将可再生能源知识和技术纳入普通教育、职业教育课程。</w:t>
      </w:r>
    </w:p>
    <w:p w14:paraId="65F3BB2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0D5BC9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推广与应用</w:t>
      </w:r>
    </w:p>
    <w:p w14:paraId="3D09652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7E6DC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国家鼓励和支持可再生能源并网发电。</w:t>
      </w:r>
    </w:p>
    <w:p w14:paraId="2100AB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建设可再生能源并网发电项目，应当依照法律和国务院的规定取得行政许可或者报送备案。</w:t>
      </w:r>
    </w:p>
    <w:p w14:paraId="0F32DF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建设应当取得行政许可的可再生能源并网发电项目，有多人申请同一项目许可的，应当依法通过招标确定被许可人。</w:t>
      </w:r>
    </w:p>
    <w:p w14:paraId="4B5317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国家实行可再生能源发电全额保障性收购制度。</w:t>
      </w:r>
    </w:p>
    <w:p w14:paraId="4BC54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能源主管部门会同国家电力监管机构和国务院财政部门，按照全国可再生能源开发利用规划，确定在规划期内应当达到的可再生能源发电量占全部发电量的比重，制定电网企业优先调度和全额收购可再生能源发电的具体办法，并由国务院能源主管部门会同国家电力监管机构在年度中督促落实。</w:t>
      </w:r>
    </w:p>
    <w:p w14:paraId="60C7E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网企业应当与按照可再生能源开发利用规划建设，依法取得行政许可或者报送备案的可再生能源发电企业签订并网协议，全额收购其电网覆盖范围内符合并网技术标准的可再生能源并网发电项目的上网电量。发电企业有义务配合电网企业保障电网安全。</w:t>
      </w:r>
    </w:p>
    <w:p w14:paraId="44723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电网企业应当加强电网建设，扩大可再生能源电力配置范围，发展和应用智能电网、储能等技术，完善电网运行管理，提高吸纳可再生能源电力的能力，为可再生能源发电提供上网服务。</w:t>
      </w:r>
    </w:p>
    <w:p w14:paraId="73B4E7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国家扶持在电网未覆盖的地区建设可再生能源独立电力系统，为当地生产和生活提供电力服务。</w:t>
      </w:r>
    </w:p>
    <w:p w14:paraId="4F76C2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国家鼓励清洁、高效地开发利用生物质燃料，鼓励发展能源作物。</w:t>
      </w:r>
    </w:p>
    <w:p w14:paraId="6CDCA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利用生物质资源生产的燃气和热力，符合城市燃气管网、热力管网的入网技术标准的，经营燃气管网、热力管网的企业应当接收其入网。</w:t>
      </w:r>
    </w:p>
    <w:p w14:paraId="4A30E3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国家鼓励生产和利用生物液体燃料。石油销售企业应当按照国务院能源主管部门或者省级人民政府的规定，将符合国家标准的生物液体燃料纳入其燃料销售体系。</w:t>
      </w:r>
    </w:p>
    <w:p w14:paraId="4F2D27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国家鼓励单位和个人安装和使用太阳能热水系统、太阳能供热采暖和制冷系统、太阳能光伏发电系统等太阳能利用系统。</w:t>
      </w:r>
    </w:p>
    <w:p w14:paraId="4862E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国务院建设行政主管部门会同国务院有关部门制定太阳能利用系统与建筑结合的技术经济政策和技术规范。</w:t>
      </w:r>
    </w:p>
    <w:p w14:paraId="3CEC8A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房地产开发企业应当根据前款规定的技术规范，在建筑物的设计和施工中，为太阳能利用提供必备条件。</w:t>
      </w:r>
    </w:p>
    <w:p w14:paraId="337705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对已建成的建筑物，住户可以在不影响其质量与安全的前提下安装符合技术规范和产品标准的太阳能利用系统；但是，当事人另有约定的除外。</w:t>
      </w:r>
    </w:p>
    <w:p w14:paraId="6103BF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国家鼓励和支持农村地区的可再生能源开发利用。</w:t>
      </w:r>
    </w:p>
    <w:p w14:paraId="61BA7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管理能源工作的部门会同有关部门，根据当地经济社会发展、生态保护和卫生综合治理需要等实际情况，制定农村地区可再生能源发展规划，因地制宜地推广应用沼气等生物质资源转化、户用太阳能、小型风能、小型水能等技术。</w:t>
      </w:r>
    </w:p>
    <w:p w14:paraId="48BE14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县级以上人民政府应当对农村地区的可再生能源利用项目提供财政支持。</w:t>
      </w:r>
    </w:p>
    <w:p w14:paraId="5F2D131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03E4E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价格管理与费用补偿</w:t>
      </w:r>
    </w:p>
    <w:p w14:paraId="7A0788B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E90FC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可再生能源发电项目的上网电价，由国务院价格主管部门根据不同类型可再生能源发电的特点和不同地区的情况，按照有利于促进可再生能源开发利用和经济合理的原则确定，并根据可再生能源开发利用技术的发展适时调整。上网电价应当公布。</w:t>
      </w:r>
    </w:p>
    <w:p w14:paraId="3B68F1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依照本法第十三条第三款规定实行招标的可再生能源发电项目的上网电价，按照中标确定的价格执行；但是，不得高于依照前款规定确定的同类可再生能源发电项目的上网电价水平。</w:t>
      </w:r>
    </w:p>
    <w:p w14:paraId="3DEB14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电网企业依照本法第十九条规定确定的上网电价收购可再生能源电量所发生的费用，高于按照常规能源发电平均上网电价计算所发生费用之间的差额，由在全国范围对销售电量征收可再生能源电价附加补偿。</w:t>
      </w:r>
    </w:p>
    <w:p w14:paraId="12930E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电网企业为收购可再生能源电量而支付的合理的接网费用以及其他合理的相关费用，可以计入电网企业输电成本，并从销售电价中回收。</w:t>
      </w:r>
    </w:p>
    <w:p w14:paraId="09124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国家投资或者补贴建设的公共可再生能源独立电力系统的销售电价，执行同一地区分类销售电价，其合理的运行和管理费用超出销售电价的部分，依照本法第二十条的规定补偿。</w:t>
      </w:r>
    </w:p>
    <w:p w14:paraId="3DD1A4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进入城市管网的可再生能源热力和燃气的价格，按照有利于促进可再生能源开发利用和经济合理的原则，根据价格管理权限确定。</w:t>
      </w:r>
    </w:p>
    <w:p w14:paraId="6532CD0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7D078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经济激励与监督措施</w:t>
      </w:r>
    </w:p>
    <w:p w14:paraId="7551485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BDEDF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国家财政设立可再生能源发展基金，资金来源包括国家财政年度安排的专项资金和依法征收的可再生能源电价附加收入等。</w:t>
      </w:r>
    </w:p>
    <w:p w14:paraId="2332DA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可再生能源发展基金用于补偿本法第二十条、第二十二条规定的差额费用，并用于支持以下事项：</w:t>
      </w:r>
    </w:p>
    <w:p w14:paraId="07001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（一）可再生能源开发利用的科学技术研究、标准制定和示范工程；</w:t>
      </w:r>
    </w:p>
    <w:p w14:paraId="6906BE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（二）农村、牧区的可再生能源利用项目；</w:t>
      </w:r>
    </w:p>
    <w:p w14:paraId="41A05A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（三）偏远地区和海岛可再生能源独立电力系统建设；</w:t>
      </w:r>
    </w:p>
    <w:p w14:paraId="2B53F7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（四）可再生能源的资源勘查、评价和相关信息系统建设；</w:t>
      </w:r>
    </w:p>
    <w:p w14:paraId="13615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（五）促进可再生能源开发利用设备的本地化生产。</w:t>
      </w:r>
    </w:p>
    <w:p w14:paraId="3A3C6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本法第二十一条规定的接网费用以及其他相关费用，电网企业不能通过销售电价回收的，可以申请可再生能源发展基金补助。</w:t>
      </w:r>
    </w:p>
    <w:p w14:paraId="151B3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可再生能源发展基金征收使用管理的具体办法，由国务院财政部门会同国务院能源、价格主管部门制定。</w:t>
      </w:r>
    </w:p>
    <w:p w14:paraId="24166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对列入国家可再生能源产业发展指导目录、符合信贷条件的可再生能源开发利用项目，金融机构可以提供有财政贴息的优惠贷款。</w:t>
      </w:r>
    </w:p>
    <w:p w14:paraId="789C3C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国家对列入可再生能源产业发展指导目录的项目给予税收优惠。具体办法由国务院规定。</w:t>
      </w:r>
    </w:p>
    <w:p w14:paraId="36A5B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电力企业应当真实、完整地记载和保存可再生能源发电的有关资料，并接受电力监管机构的检查和监督。</w:t>
      </w:r>
    </w:p>
    <w:p w14:paraId="2AB8BB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电力监管机构进行检查时，应当依照规定的程序进行，并为被检查单位保守商业秘密和其他秘密。</w:t>
      </w:r>
    </w:p>
    <w:p w14:paraId="4AD2CF5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DB8856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法律责任</w:t>
      </w:r>
    </w:p>
    <w:p w14:paraId="493F16D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7045F6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国务院能源主管部门和县级以上地方人民政府管理能源工作的部门和其他有关部门在可再生能源开发利用监督管理工作中，违反本法规定，有下列行为之一的，由本级人民政府或者上级人民政府有关部门责令改正，对负有责任的主管人员和其他直接责任人员依法给予行政处分；构成犯罪的，依法追究刑事责任：</w:t>
      </w:r>
    </w:p>
    <w:p w14:paraId="082F84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（一）不依法作出行政许可决定的；</w:t>
      </w:r>
    </w:p>
    <w:p w14:paraId="27EC81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（二）发现违法行为不予查处的；</w:t>
      </w:r>
    </w:p>
    <w:p w14:paraId="713B78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（三）有不依法履行监督管理职责的其他行为的。</w:t>
      </w:r>
    </w:p>
    <w:p w14:paraId="26E4B0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违反本法第十四条规定，电网企业未按照规定完成收购可再生能源电量，造成可再生能源发电企业经济损失的，应当承担赔偿责任，并由国家电力监管机构责令限期改正；拒不改正的，处以可再生能源发电企业经济损失额一倍以下的罚款。</w:t>
      </w:r>
    </w:p>
    <w:p w14:paraId="0664DE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违反本法第十六条第二款规定，经营燃气管网、热力管网的企业不准许符合入网技术标准的燃气、热力入网，造成燃气、热力生产企业经济损失的，应当承担赔偿责任，并由省级人民政府管理能源工作的部门责令限期改正；拒不改正的，处以燃气、热力生产企业经济损失额一倍以下的罚款。</w:t>
      </w:r>
    </w:p>
    <w:p w14:paraId="09635F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违反本法第十六条第三款规定，石油销售企业未按照规定将符合国家标准的生物液体燃料纳入其燃料销售体系，造成生物液体燃料生产企业经济损失的，应当承担赔偿责任，并由国务院能源主管部门或者省级人民政府管理能源工作的部门责令限期改正；拒不改正的，处以生物液体燃料生产企业经济损失额一倍以下的罚款。</w:t>
      </w:r>
    </w:p>
    <w:p w14:paraId="413885C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2CE6335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第八章　附则</w:t>
      </w:r>
    </w:p>
    <w:p w14:paraId="33EF8B8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2110D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本法中下列用语的含义：</w:t>
      </w:r>
    </w:p>
    <w:p w14:paraId="2E13BA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（一）生物质能，是指利用自然界的植物、粪便以及城乡有机废物转化成的能源。</w:t>
      </w:r>
    </w:p>
    <w:p w14:paraId="70A0F6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（二）可再生能源独立电力系统，是指不与电网连接的单独运行的可再生能源电力系统。</w:t>
      </w:r>
    </w:p>
    <w:p w14:paraId="23D818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（三）能源作物，是指经专门种植，用以提供能源原料的草本和木本植物。</w:t>
      </w:r>
    </w:p>
    <w:p w14:paraId="17B7A5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（四）生物液体燃料，是指利用生物质资源生产的甲醇、乙醇和生物柴油等液体燃料。</w:t>
      </w:r>
    </w:p>
    <w:p w14:paraId="21BBC2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E50C8">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731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32A731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282B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E440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CE440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2828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1C0A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514C7C"/>
    <w:rsid w:val="08210A6D"/>
    <w:rsid w:val="0B957AC8"/>
    <w:rsid w:val="0C4E6F56"/>
    <w:rsid w:val="0D2F2A95"/>
    <w:rsid w:val="19F86B68"/>
    <w:rsid w:val="23AB0FC8"/>
    <w:rsid w:val="28195542"/>
    <w:rsid w:val="28A83523"/>
    <w:rsid w:val="2F7753E6"/>
    <w:rsid w:val="3258761C"/>
    <w:rsid w:val="34B13AF4"/>
    <w:rsid w:val="37D6558A"/>
    <w:rsid w:val="44BC0EEC"/>
    <w:rsid w:val="482A39F4"/>
    <w:rsid w:val="56755F92"/>
    <w:rsid w:val="5B334BF9"/>
    <w:rsid w:val="60BE44F5"/>
    <w:rsid w:val="653A70E2"/>
    <w:rsid w:val="6A980B62"/>
    <w:rsid w:val="6C1E17DE"/>
    <w:rsid w:val="6D617986"/>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134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2025-06-29T09:57:11Z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661081835E994FEB9721C0DF2970D146_12</vt:lpwstr>
  </property>
</Properties>
</file>