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D2E664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hint="eastAsia" w:ascii="Times New Roman" w:hAnsi="Times New Roman" w:eastAsia="宋体" w:cs="Arial"/>
          <w:kern w:val="0"/>
          <w:szCs w:val="32"/>
        </w:rPr>
      </w:pPr>
      <w:bookmarkStart w:id="0" w:name="_GoBack"/>
      <w:bookmarkEnd w:id="0"/>
    </w:p>
    <w:p w14:paraId="6E9868B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hint="eastAsia" w:ascii="Times New Roman" w:hAnsi="Times New Roman" w:eastAsia="宋体" w:cs="Arial"/>
          <w:kern w:val="0"/>
          <w:szCs w:val="32"/>
        </w:rPr>
      </w:pPr>
    </w:p>
    <w:p w14:paraId="7850EB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outlineLvl w:val="9"/>
        <w:rPr>
          <w:rFonts w:hint="eastAsia" w:ascii="宋体" w:hAnsi="宋体" w:eastAsia="宋体" w:cs="宋体"/>
          <w:kern w:val="0"/>
          <w:sz w:val="44"/>
          <w:szCs w:val="44"/>
        </w:rPr>
      </w:pPr>
      <w:r>
        <w:rPr>
          <w:rFonts w:hint="eastAsia" w:ascii="宋体" w:hAnsi="宋体" w:eastAsia="宋体" w:cs="宋体"/>
          <w:kern w:val="0"/>
          <w:sz w:val="44"/>
          <w:szCs w:val="44"/>
          <w:lang w:eastAsia="zh-CN"/>
        </w:rPr>
        <w:t>和平民主王国</w:t>
      </w:r>
      <w:r>
        <w:rPr>
          <w:rFonts w:hint="eastAsia" w:ascii="宋体" w:hAnsi="宋体" w:eastAsia="宋体" w:cs="宋体"/>
          <w:kern w:val="0"/>
          <w:sz w:val="44"/>
          <w:szCs w:val="44"/>
        </w:rPr>
        <w:t>城市居民委员会组织法</w:t>
      </w:r>
    </w:p>
    <w:p w14:paraId="658C53B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hint="eastAsia" w:ascii="Times New Roman" w:hAnsi="Times New Roman" w:eastAsia="宋体" w:cs="Arial"/>
          <w:kern w:val="0"/>
          <w:szCs w:val="32"/>
        </w:rPr>
      </w:pPr>
    </w:p>
    <w:p w14:paraId="601561A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640" w:leftChars="200" w:right="640" w:rightChars="200"/>
        <w:textAlignment w:val="auto"/>
        <w:outlineLvl w:val="9"/>
        <w:rPr>
          <w:rFonts w:hint="eastAsia" w:ascii="Times New Roman" w:hAnsi="Times New Roman" w:eastAsia="楷体_GB2312" w:cs="Arial"/>
          <w:kern w:val="0"/>
          <w:szCs w:val="32"/>
        </w:rPr>
      </w:pPr>
      <w:r>
        <w:rPr>
          <w:rFonts w:hint="eastAsia" w:ascii="Times New Roman" w:hAnsi="Times New Roman" w:eastAsia="楷体_GB2312" w:cs="Arial"/>
          <w:kern w:val="0"/>
          <w:szCs w:val="32"/>
        </w:rPr>
        <w:t>（</w:t>
      </w:r>
      <w:r>
        <w:rPr>
          <w:rFonts w:hint="eastAsia" w:eastAsia="楷体_GB2312" w:cs="Arial"/>
          <w:kern w:val="0"/>
          <w:szCs w:val="32"/>
          <w:lang w:eastAsia="zh-CN"/>
        </w:rPr>
        <w:t>和平民主王国</w:t>
      </w:r>
      <w:r>
        <w:rPr>
          <w:rFonts w:hint="eastAsia" w:ascii="Times New Roman" w:hAnsi="Times New Roman" w:eastAsia="楷体_GB2312" w:cs="Arial"/>
          <w:kern w:val="0"/>
          <w:szCs w:val="32"/>
        </w:rPr>
        <w:t>建国之日起开始生效）</w:t>
      </w:r>
    </w:p>
    <w:p w14:paraId="2545EDC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hint="eastAsia" w:ascii="Times New Roman" w:hAnsi="Times New Roman" w:eastAsia="宋体" w:cs="Arial"/>
          <w:kern w:val="0"/>
          <w:szCs w:val="32"/>
          <w:lang w:eastAsia="zh-CN"/>
        </w:rPr>
      </w:pPr>
    </w:p>
    <w:p w14:paraId="10DB2AB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hint="eastAsia" w:ascii="Times New Roman" w:hAnsi="Times New Roman" w:cs="Arial"/>
          <w:kern w:val="0"/>
          <w:szCs w:val="32"/>
        </w:rPr>
      </w:pPr>
      <w:r>
        <w:rPr>
          <w:rFonts w:hint="eastAsia" w:eastAsia="黑体" w:cs="Arial"/>
          <w:kern w:val="0"/>
          <w:szCs w:val="32"/>
          <w:lang w:eastAsia="zh-CN"/>
        </w:rPr>
        <w:t>　　</w:t>
      </w:r>
      <w:r>
        <w:rPr>
          <w:rFonts w:hint="eastAsia" w:ascii="Times New Roman" w:hAnsi="Times New Roman" w:eastAsia="黑体" w:cs="Arial"/>
          <w:kern w:val="0"/>
          <w:szCs w:val="32"/>
        </w:rPr>
        <w:t>第一条</w:t>
      </w:r>
      <w:r>
        <w:rPr>
          <w:rFonts w:hint="eastAsia" w:ascii="Times New Roman" w:hAnsi="Times New Roman" w:cs="Arial"/>
          <w:kern w:val="0"/>
          <w:szCs w:val="32"/>
        </w:rPr>
        <w:t>　为了加强城市居民委员会的建设，由城市居民群众依法办理群众自己的事情，促进城市基层</w:t>
      </w:r>
      <w:r>
        <w:rPr>
          <w:rFonts w:hint="eastAsia" w:cs="Arial"/>
          <w:kern w:val="0"/>
          <w:szCs w:val="32"/>
          <w:lang w:eastAsia="zh-CN"/>
        </w:rPr>
        <w:t>和平主义</w:t>
      </w:r>
      <w:r>
        <w:rPr>
          <w:rFonts w:hint="eastAsia" w:ascii="Times New Roman" w:hAnsi="Times New Roman" w:cs="Arial"/>
          <w:kern w:val="0"/>
          <w:szCs w:val="32"/>
        </w:rPr>
        <w:t>民主和城市</w:t>
      </w:r>
      <w:r>
        <w:rPr>
          <w:rFonts w:hint="eastAsia" w:cs="Arial"/>
          <w:kern w:val="0"/>
          <w:szCs w:val="32"/>
          <w:lang w:eastAsia="zh-CN"/>
        </w:rPr>
        <w:t>和平主义</w:t>
      </w:r>
      <w:r>
        <w:rPr>
          <w:rFonts w:hint="eastAsia" w:ascii="Times New Roman" w:hAnsi="Times New Roman" w:cs="Arial"/>
          <w:kern w:val="0"/>
          <w:szCs w:val="32"/>
        </w:rPr>
        <w:t>物质文明、精神文明建设的发展，根据宪法，制定本法。</w:t>
      </w:r>
    </w:p>
    <w:p w14:paraId="03E67D1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hint="eastAsia" w:ascii="Times New Roman" w:hAnsi="Times New Roman" w:cs="Arial"/>
          <w:kern w:val="0"/>
          <w:szCs w:val="32"/>
        </w:rPr>
      </w:pPr>
      <w:r>
        <w:rPr>
          <w:rFonts w:hint="eastAsia" w:cs="Arial"/>
          <w:kern w:val="0"/>
          <w:szCs w:val="32"/>
          <w:lang w:eastAsia="zh-CN"/>
        </w:rPr>
        <w:t>　　</w:t>
      </w:r>
      <w:r>
        <w:rPr>
          <w:rFonts w:hint="eastAsia" w:ascii="Times New Roman" w:hAnsi="Times New Roman" w:eastAsia="黑体" w:cs="Arial"/>
          <w:kern w:val="0"/>
          <w:szCs w:val="32"/>
        </w:rPr>
        <w:t>第二条</w:t>
      </w:r>
      <w:r>
        <w:rPr>
          <w:rFonts w:hint="eastAsia" w:ascii="Times New Roman" w:hAnsi="Times New Roman" w:cs="Arial"/>
          <w:kern w:val="0"/>
          <w:szCs w:val="32"/>
        </w:rPr>
        <w:t>　居民委员会是居民自我管理、自我教育、自我服务的基层群众性自治组织。</w:t>
      </w:r>
    </w:p>
    <w:p w14:paraId="33E1C36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hint="eastAsia" w:ascii="Times New Roman" w:hAnsi="Times New Roman" w:cs="Arial"/>
          <w:kern w:val="0"/>
          <w:szCs w:val="32"/>
        </w:rPr>
      </w:pPr>
      <w:r>
        <w:rPr>
          <w:rFonts w:hint="eastAsia" w:cs="Arial"/>
          <w:kern w:val="0"/>
          <w:szCs w:val="32"/>
          <w:lang w:eastAsia="zh-CN"/>
        </w:rPr>
        <w:t>　　</w:t>
      </w:r>
      <w:r>
        <w:rPr>
          <w:rFonts w:hint="eastAsia" w:ascii="Times New Roman" w:hAnsi="Times New Roman" w:cs="Arial"/>
          <w:kern w:val="0"/>
          <w:szCs w:val="32"/>
        </w:rPr>
        <w:t>不设区的市、市辖区的人民政府或者它的派出机关对居民委员会的工作给予指导、支持和帮助。居民委员会协助不设区的市、市辖区的人民政府或者它的派出机关开展工作。</w:t>
      </w:r>
    </w:p>
    <w:p w14:paraId="2F96C83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hint="eastAsia" w:ascii="Times New Roman" w:hAnsi="Times New Roman" w:cs="Arial"/>
          <w:kern w:val="0"/>
          <w:szCs w:val="32"/>
        </w:rPr>
      </w:pPr>
      <w:r>
        <w:rPr>
          <w:rFonts w:hint="eastAsia" w:cs="Arial"/>
          <w:kern w:val="0"/>
          <w:szCs w:val="32"/>
          <w:lang w:eastAsia="zh-CN"/>
        </w:rPr>
        <w:t>　　</w:t>
      </w:r>
      <w:r>
        <w:rPr>
          <w:rFonts w:hint="eastAsia" w:ascii="Times New Roman" w:hAnsi="Times New Roman" w:eastAsia="黑体" w:cs="Arial"/>
          <w:kern w:val="0"/>
          <w:szCs w:val="32"/>
        </w:rPr>
        <w:t>第三条</w:t>
      </w:r>
      <w:r>
        <w:rPr>
          <w:rFonts w:hint="eastAsia" w:ascii="Times New Roman" w:hAnsi="Times New Roman" w:cs="Arial"/>
          <w:kern w:val="0"/>
          <w:szCs w:val="32"/>
        </w:rPr>
        <w:t>　居民委员会的任务：</w:t>
      </w:r>
    </w:p>
    <w:p w14:paraId="7500D02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hint="eastAsia" w:ascii="Times New Roman" w:hAnsi="Times New Roman" w:cs="Arial"/>
          <w:kern w:val="0"/>
          <w:szCs w:val="32"/>
        </w:rPr>
      </w:pPr>
      <w:r>
        <w:rPr>
          <w:rFonts w:hint="eastAsia" w:cs="Arial"/>
          <w:kern w:val="0"/>
          <w:szCs w:val="32"/>
          <w:lang w:eastAsia="zh-CN"/>
        </w:rPr>
        <w:t>　　</w:t>
      </w:r>
      <w:r>
        <w:rPr>
          <w:rFonts w:hint="eastAsia" w:ascii="Times New Roman" w:hAnsi="Times New Roman" w:cs="Arial"/>
          <w:kern w:val="0"/>
          <w:szCs w:val="32"/>
        </w:rPr>
        <w:t>（一）宣传宪法、法律、法规和国家的政策，维护居民的合法权益，教育居民履行依法应尽的义务，爱护公共财产，开展多种形式的</w:t>
      </w:r>
      <w:r>
        <w:rPr>
          <w:rFonts w:hint="eastAsia" w:cs="Arial"/>
          <w:kern w:val="0"/>
          <w:szCs w:val="32"/>
          <w:lang w:eastAsia="zh-CN"/>
        </w:rPr>
        <w:t>和平主义</w:t>
      </w:r>
      <w:r>
        <w:rPr>
          <w:rFonts w:hint="eastAsia" w:ascii="Times New Roman" w:hAnsi="Times New Roman" w:cs="Arial"/>
          <w:kern w:val="0"/>
          <w:szCs w:val="32"/>
        </w:rPr>
        <w:t>精神文明建设活动；</w:t>
      </w:r>
    </w:p>
    <w:p w14:paraId="1681DAF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hint="eastAsia" w:ascii="Times New Roman" w:hAnsi="Times New Roman" w:cs="Arial"/>
          <w:kern w:val="0"/>
          <w:szCs w:val="32"/>
        </w:rPr>
      </w:pPr>
      <w:r>
        <w:rPr>
          <w:rFonts w:hint="eastAsia" w:cs="Arial"/>
          <w:kern w:val="0"/>
          <w:szCs w:val="32"/>
          <w:lang w:eastAsia="zh-CN"/>
        </w:rPr>
        <w:t>　　</w:t>
      </w:r>
      <w:r>
        <w:rPr>
          <w:rFonts w:hint="eastAsia" w:ascii="Times New Roman" w:hAnsi="Times New Roman" w:cs="Arial"/>
          <w:kern w:val="0"/>
          <w:szCs w:val="32"/>
        </w:rPr>
        <w:t>（二）办理本居住地区居民的公共事务和公益事业；</w:t>
      </w:r>
    </w:p>
    <w:p w14:paraId="1F372FD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hint="eastAsia" w:ascii="Times New Roman" w:hAnsi="Times New Roman" w:cs="Arial"/>
          <w:kern w:val="0"/>
          <w:szCs w:val="32"/>
        </w:rPr>
      </w:pPr>
      <w:r>
        <w:rPr>
          <w:rFonts w:hint="eastAsia" w:cs="Arial"/>
          <w:kern w:val="0"/>
          <w:szCs w:val="32"/>
          <w:lang w:eastAsia="zh-CN"/>
        </w:rPr>
        <w:t>　　</w:t>
      </w:r>
      <w:r>
        <w:rPr>
          <w:rFonts w:hint="eastAsia" w:ascii="Times New Roman" w:hAnsi="Times New Roman" w:cs="Arial"/>
          <w:kern w:val="0"/>
          <w:szCs w:val="32"/>
        </w:rPr>
        <w:t>（三）调解民间纠纷；</w:t>
      </w:r>
    </w:p>
    <w:p w14:paraId="095236A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hint="eastAsia" w:ascii="Times New Roman" w:hAnsi="Times New Roman" w:cs="Arial"/>
          <w:kern w:val="0"/>
          <w:szCs w:val="32"/>
        </w:rPr>
      </w:pPr>
      <w:r>
        <w:rPr>
          <w:rFonts w:hint="eastAsia" w:cs="Arial"/>
          <w:kern w:val="0"/>
          <w:szCs w:val="32"/>
          <w:lang w:eastAsia="zh-CN"/>
        </w:rPr>
        <w:t>　　</w:t>
      </w:r>
      <w:r>
        <w:rPr>
          <w:rFonts w:hint="eastAsia" w:ascii="Times New Roman" w:hAnsi="Times New Roman" w:cs="Arial"/>
          <w:kern w:val="0"/>
          <w:szCs w:val="32"/>
        </w:rPr>
        <w:t>（四）协助维护社会治安；</w:t>
      </w:r>
    </w:p>
    <w:p w14:paraId="62000E2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hint="eastAsia" w:ascii="Times New Roman" w:hAnsi="Times New Roman" w:cs="Arial"/>
          <w:kern w:val="0"/>
          <w:szCs w:val="32"/>
        </w:rPr>
      </w:pPr>
      <w:r>
        <w:rPr>
          <w:rFonts w:hint="eastAsia" w:cs="Arial"/>
          <w:kern w:val="0"/>
          <w:szCs w:val="32"/>
          <w:lang w:eastAsia="zh-CN"/>
        </w:rPr>
        <w:t>　　</w:t>
      </w:r>
      <w:r>
        <w:rPr>
          <w:rFonts w:hint="eastAsia" w:ascii="Times New Roman" w:hAnsi="Times New Roman" w:cs="Arial"/>
          <w:kern w:val="0"/>
          <w:szCs w:val="32"/>
        </w:rPr>
        <w:t>（五）协助人民政府或者它的派出机关做好与居民利益有关的公共卫生、计划生育、优抚救济、青少年教育等项工作；</w:t>
      </w:r>
    </w:p>
    <w:p w14:paraId="7085340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hint="eastAsia" w:ascii="Times New Roman" w:hAnsi="Times New Roman" w:cs="Arial"/>
          <w:kern w:val="0"/>
          <w:szCs w:val="32"/>
        </w:rPr>
      </w:pPr>
      <w:r>
        <w:rPr>
          <w:rFonts w:hint="eastAsia" w:cs="Arial"/>
          <w:kern w:val="0"/>
          <w:szCs w:val="32"/>
          <w:lang w:eastAsia="zh-CN"/>
        </w:rPr>
        <w:t>　　</w:t>
      </w:r>
      <w:r>
        <w:rPr>
          <w:rFonts w:hint="eastAsia" w:ascii="Times New Roman" w:hAnsi="Times New Roman" w:cs="Arial"/>
          <w:kern w:val="0"/>
          <w:szCs w:val="32"/>
        </w:rPr>
        <w:t>（六）向人民政府或者它的派出机关反映居民的意见、要求和提出建议。</w:t>
      </w:r>
    </w:p>
    <w:p w14:paraId="66FB568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hint="eastAsia" w:ascii="Times New Roman" w:hAnsi="Times New Roman" w:cs="Arial"/>
          <w:kern w:val="0"/>
          <w:szCs w:val="32"/>
        </w:rPr>
      </w:pPr>
      <w:r>
        <w:rPr>
          <w:rFonts w:hint="eastAsia" w:cs="Arial"/>
          <w:kern w:val="0"/>
          <w:szCs w:val="32"/>
          <w:lang w:eastAsia="zh-CN"/>
        </w:rPr>
        <w:t>　　</w:t>
      </w:r>
      <w:r>
        <w:rPr>
          <w:rFonts w:hint="eastAsia" w:ascii="Times New Roman" w:hAnsi="Times New Roman" w:eastAsia="黑体" w:cs="Arial"/>
          <w:kern w:val="0"/>
          <w:szCs w:val="32"/>
        </w:rPr>
        <w:t>第四条</w:t>
      </w:r>
      <w:r>
        <w:rPr>
          <w:rFonts w:hint="eastAsia" w:ascii="Times New Roman" w:hAnsi="Times New Roman" w:cs="Arial"/>
          <w:kern w:val="0"/>
          <w:szCs w:val="32"/>
        </w:rPr>
        <w:t>　居民委员会应当开展便民利民的社区服务活动，可以兴办有关的服务事业。</w:t>
      </w:r>
    </w:p>
    <w:p w14:paraId="38BE042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hint="eastAsia" w:ascii="Times New Roman" w:hAnsi="Times New Roman" w:cs="Arial"/>
          <w:kern w:val="0"/>
          <w:szCs w:val="32"/>
        </w:rPr>
      </w:pPr>
      <w:r>
        <w:rPr>
          <w:rFonts w:hint="eastAsia" w:cs="Arial"/>
          <w:kern w:val="0"/>
          <w:szCs w:val="32"/>
          <w:lang w:eastAsia="zh-CN"/>
        </w:rPr>
        <w:t>　　</w:t>
      </w:r>
      <w:r>
        <w:rPr>
          <w:rFonts w:hint="eastAsia" w:ascii="Times New Roman" w:hAnsi="Times New Roman" w:cs="Arial"/>
          <w:kern w:val="0"/>
          <w:szCs w:val="32"/>
        </w:rPr>
        <w:t>居民委员会管理本居民委员会的财产，任何部门和单位不得侵犯居民委员会的财产所有权。</w:t>
      </w:r>
    </w:p>
    <w:p w14:paraId="120E93A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hint="eastAsia" w:ascii="Times New Roman" w:hAnsi="Times New Roman" w:cs="Arial"/>
          <w:kern w:val="0"/>
          <w:szCs w:val="32"/>
        </w:rPr>
      </w:pPr>
      <w:r>
        <w:rPr>
          <w:rFonts w:hint="eastAsia" w:cs="Arial"/>
          <w:kern w:val="0"/>
          <w:szCs w:val="32"/>
          <w:lang w:eastAsia="zh-CN"/>
        </w:rPr>
        <w:t>　　</w:t>
      </w:r>
      <w:r>
        <w:rPr>
          <w:rFonts w:hint="eastAsia" w:ascii="Times New Roman" w:hAnsi="Times New Roman" w:eastAsia="黑体" w:cs="Arial"/>
          <w:kern w:val="0"/>
          <w:szCs w:val="32"/>
        </w:rPr>
        <w:t>第五条</w:t>
      </w:r>
      <w:r>
        <w:rPr>
          <w:rFonts w:hint="eastAsia" w:ascii="Times New Roman" w:hAnsi="Times New Roman" w:cs="Arial"/>
          <w:kern w:val="0"/>
          <w:szCs w:val="32"/>
        </w:rPr>
        <w:t>　多民族居住地区的居民委员会，应当教育居民互相帮助，互相尊重，加强民族团结。</w:t>
      </w:r>
    </w:p>
    <w:p w14:paraId="77A86DD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hint="eastAsia" w:ascii="Times New Roman" w:hAnsi="Times New Roman" w:cs="Arial"/>
          <w:kern w:val="0"/>
          <w:szCs w:val="32"/>
        </w:rPr>
      </w:pPr>
      <w:r>
        <w:rPr>
          <w:rFonts w:hint="eastAsia" w:cs="Arial"/>
          <w:kern w:val="0"/>
          <w:szCs w:val="32"/>
          <w:lang w:eastAsia="zh-CN"/>
        </w:rPr>
        <w:t>　　</w:t>
      </w:r>
      <w:r>
        <w:rPr>
          <w:rFonts w:hint="eastAsia" w:ascii="Times New Roman" w:hAnsi="Times New Roman" w:eastAsia="黑体" w:cs="Arial"/>
          <w:kern w:val="0"/>
          <w:szCs w:val="32"/>
        </w:rPr>
        <w:t>第六条</w:t>
      </w:r>
      <w:r>
        <w:rPr>
          <w:rFonts w:hint="eastAsia" w:ascii="Times New Roman" w:hAnsi="Times New Roman" w:cs="Arial"/>
          <w:kern w:val="0"/>
          <w:szCs w:val="32"/>
        </w:rPr>
        <w:t>　居民委员会根据居民居住状况，按照便于居民自治的原则，一般在一百户至七百户的范围内设立。</w:t>
      </w:r>
    </w:p>
    <w:p w14:paraId="30250E8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hint="eastAsia" w:ascii="Times New Roman" w:hAnsi="Times New Roman" w:cs="Arial"/>
          <w:kern w:val="0"/>
          <w:szCs w:val="32"/>
        </w:rPr>
      </w:pPr>
      <w:r>
        <w:rPr>
          <w:rFonts w:hint="eastAsia" w:cs="Arial"/>
          <w:kern w:val="0"/>
          <w:szCs w:val="32"/>
          <w:lang w:eastAsia="zh-CN"/>
        </w:rPr>
        <w:t>　　</w:t>
      </w:r>
      <w:r>
        <w:rPr>
          <w:rFonts w:hint="eastAsia" w:ascii="Times New Roman" w:hAnsi="Times New Roman" w:cs="Arial"/>
          <w:kern w:val="0"/>
          <w:szCs w:val="32"/>
        </w:rPr>
        <w:t>居民委员会的设立、撤销、规模调整，由不设区的市、市辖区的人民政府决定。</w:t>
      </w:r>
    </w:p>
    <w:p w14:paraId="32EA74C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hint="eastAsia" w:ascii="Times New Roman" w:hAnsi="Times New Roman" w:cs="Arial"/>
          <w:kern w:val="0"/>
          <w:szCs w:val="32"/>
        </w:rPr>
      </w:pPr>
      <w:r>
        <w:rPr>
          <w:rFonts w:hint="eastAsia" w:cs="Arial"/>
          <w:kern w:val="0"/>
          <w:szCs w:val="32"/>
          <w:lang w:eastAsia="zh-CN"/>
        </w:rPr>
        <w:t>　　</w:t>
      </w:r>
      <w:r>
        <w:rPr>
          <w:rFonts w:hint="eastAsia" w:ascii="Times New Roman" w:hAnsi="Times New Roman" w:eastAsia="黑体" w:cs="Arial"/>
          <w:kern w:val="0"/>
          <w:szCs w:val="32"/>
        </w:rPr>
        <w:t>第七条</w:t>
      </w:r>
      <w:r>
        <w:rPr>
          <w:rFonts w:hint="eastAsia" w:ascii="Times New Roman" w:hAnsi="Times New Roman" w:cs="Arial"/>
          <w:kern w:val="0"/>
          <w:szCs w:val="32"/>
        </w:rPr>
        <w:t>　居民委员会由主任、副主任和委员共五至九人组成。多民族居住地区，居民委员会中应当有人数较少的民族的成员。</w:t>
      </w:r>
    </w:p>
    <w:p w14:paraId="693C7F4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hint="eastAsia" w:ascii="Times New Roman" w:hAnsi="Times New Roman" w:cs="Arial"/>
          <w:kern w:val="0"/>
          <w:szCs w:val="32"/>
        </w:rPr>
      </w:pPr>
      <w:r>
        <w:rPr>
          <w:rFonts w:hint="eastAsia" w:cs="Arial"/>
          <w:kern w:val="0"/>
          <w:szCs w:val="32"/>
          <w:lang w:eastAsia="zh-CN"/>
        </w:rPr>
        <w:t>　　</w:t>
      </w:r>
      <w:r>
        <w:rPr>
          <w:rFonts w:hint="eastAsia" w:ascii="Times New Roman" w:hAnsi="Times New Roman" w:eastAsia="黑体" w:cs="Arial"/>
          <w:kern w:val="0"/>
          <w:szCs w:val="32"/>
        </w:rPr>
        <w:t>第八条</w:t>
      </w:r>
      <w:r>
        <w:rPr>
          <w:rFonts w:hint="eastAsia" w:ascii="Times New Roman" w:hAnsi="Times New Roman" w:cs="Arial"/>
          <w:kern w:val="0"/>
          <w:szCs w:val="32"/>
        </w:rPr>
        <w:t>　居民委员会主任、副主任和委员，由本居住地区全体有选举权的居民或者由每户派代表选举产生；根据居民意见，也可以由每个居民小组选举代表二至三人选举产生。居民委员会每届任期五年，其成员可以连选连任。</w:t>
      </w:r>
    </w:p>
    <w:p w14:paraId="737F437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hint="eastAsia" w:ascii="Times New Roman" w:hAnsi="Times New Roman" w:cs="Arial"/>
          <w:kern w:val="0"/>
          <w:szCs w:val="32"/>
        </w:rPr>
      </w:pPr>
      <w:r>
        <w:rPr>
          <w:rFonts w:hint="eastAsia" w:cs="Arial"/>
          <w:kern w:val="0"/>
          <w:szCs w:val="32"/>
          <w:lang w:eastAsia="zh-CN"/>
        </w:rPr>
        <w:t>　　</w:t>
      </w:r>
      <w:r>
        <w:rPr>
          <w:rFonts w:hint="eastAsia" w:ascii="Times New Roman" w:hAnsi="Times New Roman" w:cs="Arial"/>
          <w:kern w:val="0"/>
          <w:szCs w:val="32"/>
        </w:rPr>
        <w:t>年满十八周岁的本居住地区居民，不分民族、种族、性别、职业、家庭出身、宗教信仰、教育程度、财产状况、居住期限，都有选举权和被选举权；但是，依照法律被剥夺政治权利的人除外。</w:t>
      </w:r>
    </w:p>
    <w:p w14:paraId="5D45D42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hint="eastAsia" w:ascii="Times New Roman" w:hAnsi="Times New Roman" w:cs="Arial"/>
          <w:kern w:val="0"/>
          <w:szCs w:val="32"/>
        </w:rPr>
      </w:pPr>
      <w:r>
        <w:rPr>
          <w:rFonts w:hint="eastAsia" w:cs="Arial"/>
          <w:kern w:val="0"/>
          <w:szCs w:val="32"/>
          <w:lang w:eastAsia="zh-CN"/>
        </w:rPr>
        <w:t>　　</w:t>
      </w:r>
      <w:r>
        <w:rPr>
          <w:rFonts w:hint="eastAsia" w:ascii="Times New Roman" w:hAnsi="Times New Roman" w:eastAsia="黑体" w:cs="Arial"/>
          <w:kern w:val="0"/>
          <w:szCs w:val="32"/>
        </w:rPr>
        <w:t>第九条</w:t>
      </w:r>
      <w:r>
        <w:rPr>
          <w:rFonts w:hint="eastAsia" w:ascii="Times New Roman" w:hAnsi="Times New Roman" w:cs="Arial"/>
          <w:kern w:val="0"/>
          <w:szCs w:val="32"/>
        </w:rPr>
        <w:t>　居民会议由十八周岁以上的居民组成。</w:t>
      </w:r>
    </w:p>
    <w:p w14:paraId="7075235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hint="eastAsia" w:ascii="Times New Roman" w:hAnsi="Times New Roman" w:cs="Arial"/>
          <w:kern w:val="0"/>
          <w:szCs w:val="32"/>
        </w:rPr>
      </w:pPr>
      <w:r>
        <w:rPr>
          <w:rFonts w:hint="eastAsia" w:cs="Arial"/>
          <w:kern w:val="0"/>
          <w:szCs w:val="32"/>
          <w:lang w:eastAsia="zh-CN"/>
        </w:rPr>
        <w:t>　　</w:t>
      </w:r>
      <w:r>
        <w:rPr>
          <w:rFonts w:hint="eastAsia" w:ascii="Times New Roman" w:hAnsi="Times New Roman" w:cs="Arial"/>
          <w:kern w:val="0"/>
          <w:szCs w:val="32"/>
        </w:rPr>
        <w:t>居民会议可以由全体十八周岁以上的居民或者每户派代表参加，也可以由每个居民小组选举代表二至三人参加。</w:t>
      </w:r>
    </w:p>
    <w:p w14:paraId="0CDB881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hint="eastAsia" w:ascii="Times New Roman" w:hAnsi="Times New Roman" w:cs="Arial"/>
          <w:kern w:val="0"/>
          <w:szCs w:val="32"/>
        </w:rPr>
      </w:pPr>
      <w:r>
        <w:rPr>
          <w:rFonts w:hint="eastAsia" w:cs="Arial"/>
          <w:kern w:val="0"/>
          <w:szCs w:val="32"/>
          <w:lang w:eastAsia="zh-CN"/>
        </w:rPr>
        <w:t>　　</w:t>
      </w:r>
      <w:r>
        <w:rPr>
          <w:rFonts w:hint="eastAsia" w:ascii="Times New Roman" w:hAnsi="Times New Roman" w:cs="Arial"/>
          <w:kern w:val="0"/>
          <w:szCs w:val="32"/>
        </w:rPr>
        <w:t>居民会议必须有全体十八周岁以上的居民、户的代表或者居民小组选举的代表的过半数出席，才能举行。会议的决定，由出席人的过半数通过。</w:t>
      </w:r>
    </w:p>
    <w:p w14:paraId="427808D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hint="eastAsia" w:ascii="Times New Roman" w:hAnsi="Times New Roman" w:cs="Arial"/>
          <w:kern w:val="0"/>
          <w:szCs w:val="32"/>
        </w:rPr>
      </w:pPr>
      <w:r>
        <w:rPr>
          <w:rFonts w:hint="eastAsia" w:cs="Arial"/>
          <w:kern w:val="0"/>
          <w:szCs w:val="32"/>
          <w:lang w:eastAsia="zh-CN"/>
        </w:rPr>
        <w:t>　　</w:t>
      </w:r>
      <w:r>
        <w:rPr>
          <w:rFonts w:hint="eastAsia" w:ascii="Times New Roman" w:hAnsi="Times New Roman" w:eastAsia="黑体" w:cs="Arial"/>
          <w:kern w:val="0"/>
          <w:szCs w:val="32"/>
        </w:rPr>
        <w:t>第十条</w:t>
      </w:r>
      <w:r>
        <w:rPr>
          <w:rFonts w:hint="eastAsia" w:ascii="Times New Roman" w:hAnsi="Times New Roman" w:cs="Arial"/>
          <w:kern w:val="0"/>
          <w:szCs w:val="32"/>
        </w:rPr>
        <w:t>　居民委员会向居民会议负责并报告工作。</w:t>
      </w:r>
    </w:p>
    <w:p w14:paraId="5B7E6B5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hint="eastAsia" w:ascii="Times New Roman" w:hAnsi="Times New Roman" w:cs="Arial"/>
          <w:kern w:val="0"/>
          <w:szCs w:val="32"/>
        </w:rPr>
      </w:pPr>
      <w:r>
        <w:rPr>
          <w:rFonts w:hint="eastAsia" w:cs="Arial"/>
          <w:kern w:val="0"/>
          <w:szCs w:val="32"/>
          <w:lang w:eastAsia="zh-CN"/>
        </w:rPr>
        <w:t>　　</w:t>
      </w:r>
      <w:r>
        <w:rPr>
          <w:rFonts w:hint="eastAsia" w:ascii="Times New Roman" w:hAnsi="Times New Roman" w:cs="Arial"/>
          <w:kern w:val="0"/>
          <w:szCs w:val="32"/>
        </w:rPr>
        <w:t>居民会议由居民委员会召集和主持。有五分之一以上的十八周岁以上的居民、五分之一以上的户或者三分之一以上的居民小组提议，应当召集居民会议。涉及全体居民利益的重要问题，居民委员会必须提请居民会议讨论决定。</w:t>
      </w:r>
    </w:p>
    <w:p w14:paraId="69B9045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hint="eastAsia" w:ascii="Times New Roman" w:hAnsi="Times New Roman" w:cs="Arial"/>
          <w:kern w:val="0"/>
          <w:szCs w:val="32"/>
        </w:rPr>
      </w:pPr>
      <w:r>
        <w:rPr>
          <w:rFonts w:hint="eastAsia" w:cs="Arial"/>
          <w:kern w:val="0"/>
          <w:szCs w:val="32"/>
          <w:lang w:eastAsia="zh-CN"/>
        </w:rPr>
        <w:t>　　</w:t>
      </w:r>
      <w:r>
        <w:rPr>
          <w:rFonts w:hint="eastAsia" w:ascii="Times New Roman" w:hAnsi="Times New Roman" w:cs="Arial"/>
          <w:kern w:val="0"/>
          <w:szCs w:val="32"/>
        </w:rPr>
        <w:t>居民会议有权撤换和补选居民委员会成员。</w:t>
      </w:r>
    </w:p>
    <w:p w14:paraId="355E3A2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hint="eastAsia" w:ascii="Times New Roman" w:hAnsi="Times New Roman" w:cs="Arial"/>
          <w:kern w:val="0"/>
          <w:szCs w:val="32"/>
        </w:rPr>
      </w:pPr>
      <w:r>
        <w:rPr>
          <w:rFonts w:hint="eastAsia" w:cs="Arial"/>
          <w:kern w:val="0"/>
          <w:szCs w:val="32"/>
          <w:lang w:eastAsia="zh-CN"/>
        </w:rPr>
        <w:t>　　</w:t>
      </w:r>
      <w:r>
        <w:rPr>
          <w:rFonts w:hint="eastAsia" w:ascii="Times New Roman" w:hAnsi="Times New Roman" w:eastAsia="黑体" w:cs="Arial"/>
          <w:kern w:val="0"/>
          <w:szCs w:val="32"/>
        </w:rPr>
        <w:t>第十一条</w:t>
      </w:r>
      <w:r>
        <w:rPr>
          <w:rFonts w:hint="eastAsia" w:ascii="Times New Roman" w:hAnsi="Times New Roman" w:cs="Arial"/>
          <w:kern w:val="0"/>
          <w:szCs w:val="32"/>
        </w:rPr>
        <w:t>　居民委员会决定问题，采取少数服从多数的原则。</w:t>
      </w:r>
    </w:p>
    <w:p w14:paraId="6349858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hint="eastAsia" w:ascii="Times New Roman" w:hAnsi="Times New Roman" w:cs="Arial"/>
          <w:kern w:val="0"/>
          <w:szCs w:val="32"/>
        </w:rPr>
      </w:pPr>
      <w:r>
        <w:rPr>
          <w:rFonts w:hint="eastAsia" w:cs="Arial"/>
          <w:kern w:val="0"/>
          <w:szCs w:val="32"/>
          <w:lang w:eastAsia="zh-CN"/>
        </w:rPr>
        <w:t>　　</w:t>
      </w:r>
      <w:r>
        <w:rPr>
          <w:rFonts w:hint="eastAsia" w:ascii="Times New Roman" w:hAnsi="Times New Roman" w:cs="Arial"/>
          <w:kern w:val="0"/>
          <w:szCs w:val="32"/>
        </w:rPr>
        <w:t>居民委员会进行工作，应当采取民主的方法，不得强迫命令。</w:t>
      </w:r>
    </w:p>
    <w:p w14:paraId="671DE52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hint="eastAsia" w:ascii="Times New Roman" w:hAnsi="Times New Roman" w:cs="Arial"/>
          <w:kern w:val="0"/>
          <w:szCs w:val="32"/>
        </w:rPr>
      </w:pPr>
      <w:r>
        <w:rPr>
          <w:rFonts w:hint="eastAsia" w:cs="Arial"/>
          <w:kern w:val="0"/>
          <w:szCs w:val="32"/>
          <w:lang w:eastAsia="zh-CN"/>
        </w:rPr>
        <w:t>　　</w:t>
      </w:r>
      <w:r>
        <w:rPr>
          <w:rFonts w:hint="eastAsia" w:ascii="Times New Roman" w:hAnsi="Times New Roman" w:eastAsia="黑体" w:cs="Arial"/>
          <w:kern w:val="0"/>
          <w:szCs w:val="32"/>
        </w:rPr>
        <w:t>第十二条</w:t>
      </w:r>
      <w:r>
        <w:rPr>
          <w:rFonts w:hint="eastAsia" w:ascii="Times New Roman" w:hAnsi="Times New Roman" w:cs="Arial"/>
          <w:kern w:val="0"/>
          <w:szCs w:val="32"/>
        </w:rPr>
        <w:t>　居民委员会成员应当遵守宪法、法律、法规和国家的政策，办事公道，热心为居民服务。</w:t>
      </w:r>
    </w:p>
    <w:p w14:paraId="5E0274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hint="eastAsia" w:ascii="Times New Roman" w:hAnsi="Times New Roman" w:cs="Arial"/>
          <w:kern w:val="0"/>
          <w:szCs w:val="32"/>
        </w:rPr>
      </w:pPr>
      <w:r>
        <w:rPr>
          <w:rFonts w:hint="eastAsia" w:cs="Arial"/>
          <w:kern w:val="0"/>
          <w:szCs w:val="32"/>
          <w:lang w:eastAsia="zh-CN"/>
        </w:rPr>
        <w:t>　　</w:t>
      </w:r>
      <w:r>
        <w:rPr>
          <w:rFonts w:hint="eastAsia" w:ascii="Times New Roman" w:hAnsi="Times New Roman" w:eastAsia="黑体" w:cs="Arial"/>
          <w:kern w:val="0"/>
          <w:szCs w:val="32"/>
        </w:rPr>
        <w:t>第十三条</w:t>
      </w:r>
      <w:r>
        <w:rPr>
          <w:rFonts w:hint="eastAsia" w:ascii="Times New Roman" w:hAnsi="Times New Roman" w:cs="Arial"/>
          <w:kern w:val="0"/>
          <w:szCs w:val="32"/>
        </w:rPr>
        <w:t>　居民委员会根据需要设人民调解、治安保卫、公共卫生等委员会。居民委员会成员可以兼任下属的委员会的成员。居民较少的居民委员会可以不设下属的委员会，由居民委员会的成员分工负责有关工作。</w:t>
      </w:r>
    </w:p>
    <w:p w14:paraId="79D6D9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hint="eastAsia" w:ascii="Times New Roman" w:hAnsi="Times New Roman" w:cs="Arial"/>
          <w:kern w:val="0"/>
          <w:szCs w:val="32"/>
        </w:rPr>
      </w:pPr>
      <w:r>
        <w:rPr>
          <w:rFonts w:hint="eastAsia" w:cs="Arial"/>
          <w:kern w:val="0"/>
          <w:szCs w:val="32"/>
          <w:lang w:eastAsia="zh-CN"/>
        </w:rPr>
        <w:t>　　</w:t>
      </w:r>
      <w:r>
        <w:rPr>
          <w:rFonts w:hint="eastAsia" w:ascii="Times New Roman" w:hAnsi="Times New Roman" w:eastAsia="黑体" w:cs="Arial"/>
          <w:kern w:val="0"/>
          <w:szCs w:val="32"/>
        </w:rPr>
        <w:t>第十四条</w:t>
      </w:r>
      <w:r>
        <w:rPr>
          <w:rFonts w:hint="eastAsia" w:ascii="Times New Roman" w:hAnsi="Times New Roman" w:cs="Arial"/>
          <w:kern w:val="0"/>
          <w:szCs w:val="32"/>
        </w:rPr>
        <w:t>　居民委员会可以分设若干居民小组，小组长由居民小组推选。</w:t>
      </w:r>
    </w:p>
    <w:p w14:paraId="6E51F53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hint="eastAsia" w:ascii="Times New Roman" w:hAnsi="Times New Roman" w:cs="Arial"/>
          <w:kern w:val="0"/>
          <w:szCs w:val="32"/>
        </w:rPr>
      </w:pPr>
      <w:r>
        <w:rPr>
          <w:rFonts w:hint="eastAsia" w:cs="Arial"/>
          <w:kern w:val="0"/>
          <w:szCs w:val="32"/>
          <w:lang w:eastAsia="zh-CN"/>
        </w:rPr>
        <w:t>　　</w:t>
      </w:r>
      <w:r>
        <w:rPr>
          <w:rFonts w:hint="eastAsia" w:ascii="Times New Roman" w:hAnsi="Times New Roman" w:eastAsia="黑体" w:cs="Arial"/>
          <w:kern w:val="0"/>
          <w:szCs w:val="32"/>
        </w:rPr>
        <w:t>第十五条</w:t>
      </w:r>
      <w:r>
        <w:rPr>
          <w:rFonts w:hint="eastAsia" w:ascii="Times New Roman" w:hAnsi="Times New Roman" w:cs="Arial"/>
          <w:kern w:val="0"/>
          <w:szCs w:val="32"/>
        </w:rPr>
        <w:t>　居民公约由居民会议讨论制定，报不设区的市、市辖区的人民政府或者它的派出机关备案，由居民委员会监督执行。居民应当遵守居民会议的决议和居民公约。</w:t>
      </w:r>
    </w:p>
    <w:p w14:paraId="654E61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hint="eastAsia" w:ascii="Times New Roman" w:hAnsi="Times New Roman" w:cs="Arial"/>
          <w:kern w:val="0"/>
          <w:szCs w:val="32"/>
        </w:rPr>
      </w:pPr>
      <w:r>
        <w:rPr>
          <w:rFonts w:hint="eastAsia" w:cs="Arial"/>
          <w:kern w:val="0"/>
          <w:szCs w:val="32"/>
          <w:lang w:eastAsia="zh-CN"/>
        </w:rPr>
        <w:t>　　</w:t>
      </w:r>
      <w:r>
        <w:rPr>
          <w:rFonts w:hint="eastAsia" w:ascii="Times New Roman" w:hAnsi="Times New Roman" w:cs="Arial"/>
          <w:kern w:val="0"/>
          <w:szCs w:val="32"/>
        </w:rPr>
        <w:t>居民公约的内容不得与宪法、法律、法规和国家的政策相抵触。</w:t>
      </w:r>
    </w:p>
    <w:p w14:paraId="2618782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hint="eastAsia" w:ascii="Times New Roman" w:hAnsi="Times New Roman" w:cs="Arial"/>
          <w:kern w:val="0"/>
          <w:szCs w:val="32"/>
        </w:rPr>
      </w:pPr>
      <w:r>
        <w:rPr>
          <w:rFonts w:hint="eastAsia" w:cs="Arial"/>
          <w:kern w:val="0"/>
          <w:szCs w:val="32"/>
          <w:lang w:eastAsia="zh-CN"/>
        </w:rPr>
        <w:t>　　</w:t>
      </w:r>
      <w:r>
        <w:rPr>
          <w:rFonts w:hint="eastAsia" w:ascii="Times New Roman" w:hAnsi="Times New Roman" w:eastAsia="黑体" w:cs="Arial"/>
          <w:kern w:val="0"/>
          <w:szCs w:val="32"/>
        </w:rPr>
        <w:t>第十六条</w:t>
      </w:r>
      <w:r>
        <w:rPr>
          <w:rFonts w:hint="eastAsia" w:ascii="Times New Roman" w:hAnsi="Times New Roman" w:cs="Arial"/>
          <w:kern w:val="0"/>
          <w:szCs w:val="32"/>
        </w:rPr>
        <w:t>　居民委员会办理本居住地区公益事业所需的费用，经居民会议讨论决定，可以根据自愿原则向居民筹集，也可以向本居住地区的受益单位筹集，但是必须经受益单位同意；收支帐目应当及时公布，接受居民监督。</w:t>
      </w:r>
    </w:p>
    <w:p w14:paraId="2E4196F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hint="eastAsia" w:ascii="Times New Roman" w:hAnsi="Times New Roman" w:cs="Arial"/>
          <w:kern w:val="0"/>
          <w:szCs w:val="32"/>
        </w:rPr>
      </w:pPr>
      <w:r>
        <w:rPr>
          <w:rFonts w:hint="eastAsia" w:cs="Arial"/>
          <w:kern w:val="0"/>
          <w:szCs w:val="32"/>
          <w:lang w:eastAsia="zh-CN"/>
        </w:rPr>
        <w:t>　　</w:t>
      </w:r>
      <w:r>
        <w:rPr>
          <w:rFonts w:hint="eastAsia" w:ascii="Times New Roman" w:hAnsi="Times New Roman" w:eastAsia="黑体" w:cs="Arial"/>
          <w:kern w:val="0"/>
          <w:szCs w:val="32"/>
        </w:rPr>
        <w:t>第十七条</w:t>
      </w:r>
      <w:r>
        <w:rPr>
          <w:rFonts w:hint="eastAsia" w:ascii="Times New Roman" w:hAnsi="Times New Roman" w:cs="Arial"/>
          <w:kern w:val="0"/>
          <w:szCs w:val="32"/>
        </w:rPr>
        <w:t>　居民委员会的工作经费和来源，居民委员会成员的生活补贴费的范围、标准和来源，由不设区的市、市辖区的人民政府或者上级人民政府规定并拨付；经居民会议同意，可以从居民委员会的经济收入中给予适当补助。</w:t>
      </w:r>
    </w:p>
    <w:p w14:paraId="5353B33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hint="eastAsia" w:ascii="Times New Roman" w:hAnsi="Times New Roman" w:cs="Arial"/>
          <w:kern w:val="0"/>
          <w:szCs w:val="32"/>
        </w:rPr>
      </w:pPr>
      <w:r>
        <w:rPr>
          <w:rFonts w:hint="eastAsia" w:cs="Arial"/>
          <w:kern w:val="0"/>
          <w:szCs w:val="32"/>
          <w:lang w:eastAsia="zh-CN"/>
        </w:rPr>
        <w:t>　　</w:t>
      </w:r>
      <w:r>
        <w:rPr>
          <w:rFonts w:hint="eastAsia" w:ascii="Times New Roman" w:hAnsi="Times New Roman" w:cs="Arial"/>
          <w:kern w:val="0"/>
          <w:szCs w:val="32"/>
        </w:rPr>
        <w:t>居民委员会的办公用房，由当地人民政府统筹解决。</w:t>
      </w:r>
    </w:p>
    <w:p w14:paraId="1C50D3C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hint="eastAsia" w:ascii="Times New Roman" w:hAnsi="Times New Roman" w:cs="Arial"/>
          <w:kern w:val="0"/>
          <w:szCs w:val="32"/>
        </w:rPr>
      </w:pPr>
      <w:r>
        <w:rPr>
          <w:rFonts w:hint="eastAsia" w:cs="Arial"/>
          <w:kern w:val="0"/>
          <w:szCs w:val="32"/>
          <w:lang w:eastAsia="zh-CN"/>
        </w:rPr>
        <w:t>　　</w:t>
      </w:r>
      <w:r>
        <w:rPr>
          <w:rFonts w:hint="eastAsia" w:ascii="Times New Roman" w:hAnsi="Times New Roman" w:eastAsia="黑体" w:cs="Arial"/>
          <w:kern w:val="0"/>
          <w:szCs w:val="32"/>
        </w:rPr>
        <w:t>第十八条</w:t>
      </w:r>
      <w:r>
        <w:rPr>
          <w:rFonts w:hint="eastAsia" w:ascii="Times New Roman" w:hAnsi="Times New Roman" w:cs="Arial"/>
          <w:kern w:val="0"/>
          <w:szCs w:val="32"/>
        </w:rPr>
        <w:t>　依照法律被剥夺政治权利的人编入居民小组，居民委员会应当对他们进行监督和教育。</w:t>
      </w:r>
    </w:p>
    <w:p w14:paraId="3EDF3CC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hint="eastAsia" w:ascii="Times New Roman" w:hAnsi="Times New Roman" w:cs="Arial"/>
          <w:kern w:val="0"/>
          <w:szCs w:val="32"/>
        </w:rPr>
      </w:pPr>
      <w:r>
        <w:rPr>
          <w:rFonts w:hint="eastAsia" w:cs="Arial"/>
          <w:kern w:val="0"/>
          <w:szCs w:val="32"/>
          <w:lang w:eastAsia="zh-CN"/>
        </w:rPr>
        <w:t>　　</w:t>
      </w:r>
      <w:r>
        <w:rPr>
          <w:rFonts w:hint="eastAsia" w:ascii="Times New Roman" w:hAnsi="Times New Roman" w:eastAsia="黑体" w:cs="Arial"/>
          <w:kern w:val="0"/>
          <w:szCs w:val="32"/>
        </w:rPr>
        <w:t>第十九条</w:t>
      </w:r>
      <w:r>
        <w:rPr>
          <w:rFonts w:hint="eastAsia" w:ascii="Times New Roman" w:hAnsi="Times New Roman" w:cs="Arial"/>
          <w:kern w:val="0"/>
          <w:szCs w:val="32"/>
        </w:rPr>
        <w:t>　机关、团体、部队、企业事业组织，不参加所在地的居民委员会，但是应当支持所在地的居民委员会的工作。所在地的居民委员会讨论同这些单位有关的问题，需要他们参加会议时，他们应当派代表参加，并且遵守居民委员会的有关决定和居民公约。</w:t>
      </w:r>
    </w:p>
    <w:p w14:paraId="62B36B4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hint="eastAsia" w:ascii="Times New Roman" w:hAnsi="Times New Roman" w:cs="Arial"/>
          <w:kern w:val="0"/>
          <w:szCs w:val="32"/>
        </w:rPr>
      </w:pPr>
      <w:r>
        <w:rPr>
          <w:rFonts w:hint="eastAsia" w:cs="Arial"/>
          <w:kern w:val="0"/>
          <w:szCs w:val="32"/>
          <w:lang w:eastAsia="zh-CN"/>
        </w:rPr>
        <w:t>　　</w:t>
      </w:r>
      <w:r>
        <w:rPr>
          <w:rFonts w:hint="eastAsia" w:ascii="Times New Roman" w:hAnsi="Times New Roman" w:cs="Arial"/>
          <w:kern w:val="0"/>
          <w:szCs w:val="32"/>
        </w:rPr>
        <w:t>前款所列单位的职工及家属、军人及随军家属，参加居住地区的居民委员会；其家属聚居区可以单独成立家属委员会，承担居民委员会的工作，在不设区的市、市辖区的人民政府或者它的派出机关和本单位的指导下进行工作。家属委员会的工作经费和家属委员会成员的生活补贴费、办公用房，由所属单位解决。</w:t>
      </w:r>
    </w:p>
    <w:p w14:paraId="5B6C642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hint="eastAsia" w:ascii="Times New Roman" w:hAnsi="Times New Roman" w:cs="Arial"/>
          <w:kern w:val="0"/>
          <w:szCs w:val="32"/>
        </w:rPr>
      </w:pPr>
      <w:r>
        <w:rPr>
          <w:rFonts w:hint="eastAsia" w:cs="Arial"/>
          <w:kern w:val="0"/>
          <w:szCs w:val="32"/>
          <w:lang w:eastAsia="zh-CN"/>
        </w:rPr>
        <w:t>　　</w:t>
      </w:r>
      <w:r>
        <w:rPr>
          <w:rFonts w:hint="eastAsia" w:ascii="Times New Roman" w:hAnsi="Times New Roman" w:eastAsia="黑体" w:cs="Arial"/>
          <w:kern w:val="0"/>
          <w:szCs w:val="32"/>
        </w:rPr>
        <w:t>第二十条</w:t>
      </w:r>
      <w:r>
        <w:rPr>
          <w:rFonts w:hint="eastAsia" w:ascii="Times New Roman" w:hAnsi="Times New Roman" w:cs="Arial"/>
          <w:kern w:val="0"/>
          <w:szCs w:val="32"/>
        </w:rPr>
        <w:t>　市、市辖区的人民政府有关部门，需要居民委员会或者它的下属委员会协助进行的工作，应当经市、市辖区的人民政府或者它的派出机关同意并统一安排。市、市辖区的人民政府的有关部门，可以对居民委员会有关的下属委员会进行业务指导。</w:t>
      </w:r>
    </w:p>
    <w:p w14:paraId="4055806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hint="eastAsia" w:ascii="Times New Roman" w:hAnsi="Times New Roman" w:cs="Arial"/>
          <w:kern w:val="0"/>
          <w:szCs w:val="32"/>
        </w:rPr>
      </w:pPr>
      <w:r>
        <w:rPr>
          <w:rFonts w:hint="eastAsia" w:cs="Arial"/>
          <w:kern w:val="0"/>
          <w:szCs w:val="32"/>
          <w:lang w:eastAsia="zh-CN"/>
        </w:rPr>
        <w:t>　　</w:t>
      </w:r>
      <w:r>
        <w:rPr>
          <w:rFonts w:hint="eastAsia" w:ascii="Times New Roman" w:hAnsi="Times New Roman" w:eastAsia="黑体" w:cs="Arial"/>
          <w:kern w:val="0"/>
          <w:szCs w:val="32"/>
        </w:rPr>
        <w:t>第二十一条</w:t>
      </w:r>
      <w:r>
        <w:rPr>
          <w:rFonts w:hint="eastAsia" w:ascii="Times New Roman" w:hAnsi="Times New Roman" w:cs="Arial"/>
          <w:kern w:val="0"/>
          <w:szCs w:val="32"/>
        </w:rPr>
        <w:t>　本法适用于乡、民族乡、镇的人民政府所在地设立的居民委员会。</w:t>
      </w:r>
    </w:p>
    <w:p w14:paraId="023418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hint="eastAsia" w:ascii="Times New Roman" w:hAnsi="Times New Roman" w:cs="Arial"/>
          <w:kern w:val="0"/>
          <w:szCs w:val="32"/>
        </w:rPr>
      </w:pPr>
      <w:r>
        <w:rPr>
          <w:rFonts w:hint="eastAsia" w:cs="Arial"/>
          <w:kern w:val="0"/>
          <w:szCs w:val="32"/>
          <w:lang w:eastAsia="zh-CN"/>
        </w:rPr>
        <w:t>　　</w:t>
      </w:r>
      <w:r>
        <w:rPr>
          <w:rFonts w:hint="eastAsia" w:ascii="Times New Roman" w:hAnsi="Times New Roman" w:eastAsia="黑体" w:cs="Arial"/>
          <w:kern w:val="0"/>
          <w:szCs w:val="32"/>
        </w:rPr>
        <w:t>第二十二条</w:t>
      </w:r>
      <w:r>
        <w:rPr>
          <w:rFonts w:hint="eastAsia" w:ascii="Times New Roman" w:hAnsi="Times New Roman" w:cs="Arial"/>
          <w:kern w:val="0"/>
          <w:szCs w:val="32"/>
        </w:rPr>
        <w:t>　省、自治区、直辖市的人民代表大会常务委员会可以根据本法制定实施办法。</w:t>
      </w:r>
    </w:p>
    <w:p w14:paraId="2229552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hint="eastAsia" w:ascii="Times New Roman" w:hAnsi="Times New Roman" w:cs="Arial"/>
          <w:kern w:val="0"/>
          <w:szCs w:val="32"/>
        </w:rPr>
      </w:pPr>
      <w:r>
        <w:rPr>
          <w:rFonts w:hint="eastAsia" w:cs="Arial"/>
          <w:kern w:val="0"/>
          <w:szCs w:val="32"/>
          <w:lang w:eastAsia="zh-CN"/>
        </w:rPr>
        <w:t>　　</w:t>
      </w:r>
      <w:r>
        <w:rPr>
          <w:rFonts w:hint="eastAsia" w:ascii="Times New Roman" w:hAnsi="Times New Roman" w:eastAsia="黑体" w:cs="Arial"/>
          <w:kern w:val="0"/>
          <w:szCs w:val="32"/>
        </w:rPr>
        <w:t>第二十三条</w:t>
      </w:r>
      <w:r>
        <w:rPr>
          <w:rFonts w:hint="eastAsia" w:ascii="Times New Roman" w:hAnsi="Times New Roman" w:cs="Arial"/>
          <w:kern w:val="0"/>
          <w:szCs w:val="32"/>
        </w:rPr>
        <w:t>　本法自</w:t>
      </w:r>
      <w:r>
        <w:rPr>
          <w:rFonts w:hint="eastAsia" w:cs="Arial"/>
          <w:kern w:val="0"/>
          <w:szCs w:val="32"/>
          <w:lang w:eastAsia="zh-CN"/>
        </w:rPr>
        <w:t>和平民主王国</w:t>
      </w:r>
      <w:r>
        <w:rPr>
          <w:rFonts w:hint="eastAsia" w:ascii="Times New Roman" w:hAnsi="Times New Roman" w:cs="Arial"/>
          <w:kern w:val="0"/>
          <w:szCs w:val="32"/>
        </w:rPr>
        <w:t>建国之日起开始生效。</w:t>
      </w:r>
    </w:p>
    <w:sectPr>
      <w:headerReference r:id="rId3" w:type="default"/>
      <w:footerReference r:id="rId5" w:type="default"/>
      <w:headerReference r:id="rId4" w:type="even"/>
      <w:footerReference r:id="rId6" w:type="even"/>
      <w:pgSz w:w="11850" w:h="16783"/>
      <w:pgMar w:top="2098" w:right="1417" w:bottom="1928" w:left="1587" w:header="851" w:footer="1253" w:gutter="0"/>
      <w:pgNumType w:fmt="decimal" w:start="1"/>
      <w:cols w:space="0" w:num="1"/>
      <w:rtlGutter w:val="0"/>
      <w:docGrid w:type="lines" w:linePitch="43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16F7729">
    <w:pPr>
      <w:pStyle w:val="8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posOffset>4778375</wp:posOffset>
              </wp:positionH>
              <wp:positionV relativeFrom="paragraph">
                <wp:posOffset>0</wp:posOffset>
              </wp:positionV>
              <wp:extent cx="80264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0264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95627DF">
                          <w:pPr>
                            <w:pStyle w:val="8"/>
                            <w:wordWrap w:val="0"/>
                            <w:jc w:val="right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val="en-US" w:eastAsia="zh-CN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t>—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t>- 1 -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t>—　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376.25pt;margin-top:0pt;height:144pt;width:63.2pt;mso-position-horizontal-relative:margin;z-index:251659264;mso-width-relative:page;mso-height-relative:page;" filled="f" stroked="f" coordsize="21600,21600" o:gfxdata="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95627DF">
                    <w:pPr>
                      <w:pStyle w:val="8"/>
                      <w:wordWrap w:val="0"/>
                      <w:jc w:val="right"/>
                      <w:rPr>
                        <w:rFonts w:hint="eastAsia" w:ascii="宋体" w:hAnsi="宋体" w:eastAsia="宋体" w:cs="宋体"/>
                        <w:sz w:val="28"/>
                        <w:szCs w:val="28"/>
                        <w:lang w:val="en-US" w:eastAsia="zh-CN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t>—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t>- 1 -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fldChar w:fldCharType="end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t>—　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92FC063">
    <w:pPr>
      <w:pStyle w:val="8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1F4EA8A">
                          <w:pPr>
                            <w:pStyle w:val="8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t>　—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t>2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t>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1F4EA8A">
                    <w:pPr>
                      <w:pStyle w:val="8"/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t>　—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t>2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fldChar w:fldCharType="end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t>—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F766AF3">
    <w:pPr>
      <w:pStyle w:val="9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A8A511D">
    <w:pPr>
      <w:pStyle w:val="9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9D25414"/>
    <w:multiLevelType w:val="multilevel"/>
    <w:tmpl w:val="49D25414"/>
    <w:lvl w:ilvl="0" w:tentative="0">
      <w:start w:val="1"/>
      <w:numFmt w:val="decimal"/>
      <w:lvlText w:val="%1"/>
      <w:lvlJc w:val="left"/>
      <w:pPr>
        <w:ind w:left="425" w:hanging="425"/>
      </w:pPr>
    </w:lvl>
    <w:lvl w:ilvl="1" w:tentative="0">
      <w:start w:val="1"/>
      <w:numFmt w:val="decimal"/>
      <w:pStyle w:val="22"/>
      <w:lvlText w:val="%1.%2"/>
      <w:lvlJc w:val="left"/>
      <w:pPr>
        <w:ind w:left="992" w:hanging="567"/>
      </w:pPr>
    </w:lvl>
    <w:lvl w:ilvl="2" w:tentative="0">
      <w:start w:val="1"/>
      <w:numFmt w:val="decimal"/>
      <w:lvlText w:val="%1.%2.%3"/>
      <w:lvlJc w:val="left"/>
      <w:pPr>
        <w:ind w:left="1418" w:hanging="567"/>
      </w:pPr>
    </w:lvl>
    <w:lvl w:ilvl="3" w:tentative="0">
      <w:start w:val="1"/>
      <w:numFmt w:val="decimal"/>
      <w:lvlText w:val="%1.%2.%3.%4"/>
      <w:lvlJc w:val="left"/>
      <w:pPr>
        <w:ind w:left="1984" w:hanging="708"/>
      </w:pPr>
    </w:lvl>
    <w:lvl w:ilvl="4" w:tentative="0">
      <w:start w:val="1"/>
      <w:numFmt w:val="decimal"/>
      <w:lvlText w:val="%1.%2.%3.%4.%5"/>
      <w:lvlJc w:val="left"/>
      <w:pPr>
        <w:ind w:left="2551" w:hanging="850"/>
      </w:pPr>
    </w:lvl>
    <w:lvl w:ilvl="5" w:tentative="0">
      <w:start w:val="1"/>
      <w:numFmt w:val="decimal"/>
      <w:lvlText w:val="%1.%2.%3.%4.%5.%6"/>
      <w:lvlJc w:val="left"/>
      <w:pPr>
        <w:ind w:left="3260" w:hanging="1134"/>
      </w:pPr>
    </w:lvl>
    <w:lvl w:ilvl="6" w:tentative="0">
      <w:start w:val="1"/>
      <w:numFmt w:val="decimal"/>
      <w:lvlText w:val="%1.%2.%3.%4.%5.%6.%7"/>
      <w:lvlJc w:val="left"/>
      <w:pPr>
        <w:ind w:left="3827" w:hanging="1276"/>
      </w:pPr>
    </w:lvl>
    <w:lvl w:ilvl="7" w:tentative="0">
      <w:start w:val="1"/>
      <w:numFmt w:val="decimal"/>
      <w:lvlText w:val="%1.%2.%3.%4.%5.%6.%7.%8"/>
      <w:lvlJc w:val="left"/>
      <w:pPr>
        <w:ind w:left="4394" w:hanging="1418"/>
      </w:pPr>
    </w:lvl>
    <w:lvl w:ilvl="8" w:tentative="0">
      <w:start w:val="1"/>
      <w:numFmt w:val="decimal"/>
      <w:lvlText w:val="%1.%2.%3.%4.%5.%6.%7.%8.%9"/>
      <w:lvlJc w:val="left"/>
      <w:pPr>
        <w:ind w:left="5102" w:hanging="170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evenAndOddHeaders w:val="1"/>
  <w:drawingGridHorizontalSpacing w:val="160"/>
  <w:drawingGridVerticalSpacing w:val="435"/>
  <w:displayHorizontalDrawingGridEvery w:val="0"/>
  <w:displayVerticalDrawingGridEvery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2FF2"/>
    <w:rsid w:val="000408C7"/>
    <w:rsid w:val="00047741"/>
    <w:rsid w:val="0005018B"/>
    <w:rsid w:val="00062E6C"/>
    <w:rsid w:val="000778B0"/>
    <w:rsid w:val="000803E8"/>
    <w:rsid w:val="000E7366"/>
    <w:rsid w:val="001033D0"/>
    <w:rsid w:val="00125D8F"/>
    <w:rsid w:val="00130DFD"/>
    <w:rsid w:val="00152F70"/>
    <w:rsid w:val="0017628A"/>
    <w:rsid w:val="001A2752"/>
    <w:rsid w:val="001A3C91"/>
    <w:rsid w:val="001A5F92"/>
    <w:rsid w:val="001D6F2E"/>
    <w:rsid w:val="001E2657"/>
    <w:rsid w:val="002070BD"/>
    <w:rsid w:val="0021593C"/>
    <w:rsid w:val="00233C4A"/>
    <w:rsid w:val="002407D9"/>
    <w:rsid w:val="00277DE5"/>
    <w:rsid w:val="00297298"/>
    <w:rsid w:val="002979E0"/>
    <w:rsid w:val="002A3EF0"/>
    <w:rsid w:val="002F7DF8"/>
    <w:rsid w:val="00304A84"/>
    <w:rsid w:val="00320296"/>
    <w:rsid w:val="00341FBF"/>
    <w:rsid w:val="00361106"/>
    <w:rsid w:val="003870B2"/>
    <w:rsid w:val="00405342"/>
    <w:rsid w:val="0041162C"/>
    <w:rsid w:val="004B29FD"/>
    <w:rsid w:val="004B5AED"/>
    <w:rsid w:val="004E0129"/>
    <w:rsid w:val="004E3F7A"/>
    <w:rsid w:val="004F3FA8"/>
    <w:rsid w:val="004F682B"/>
    <w:rsid w:val="005521DE"/>
    <w:rsid w:val="005866F9"/>
    <w:rsid w:val="00597FF0"/>
    <w:rsid w:val="005B4D16"/>
    <w:rsid w:val="005C6A1B"/>
    <w:rsid w:val="005E5EEF"/>
    <w:rsid w:val="006125B7"/>
    <w:rsid w:val="0061561D"/>
    <w:rsid w:val="006208B2"/>
    <w:rsid w:val="00661B2B"/>
    <w:rsid w:val="006858D8"/>
    <w:rsid w:val="006B016C"/>
    <w:rsid w:val="006B487D"/>
    <w:rsid w:val="006B7880"/>
    <w:rsid w:val="0079691A"/>
    <w:rsid w:val="00831E9A"/>
    <w:rsid w:val="008A5502"/>
    <w:rsid w:val="008D5D88"/>
    <w:rsid w:val="008F69CD"/>
    <w:rsid w:val="00900D1F"/>
    <w:rsid w:val="00902FF2"/>
    <w:rsid w:val="009857B2"/>
    <w:rsid w:val="00996A63"/>
    <w:rsid w:val="009D7B72"/>
    <w:rsid w:val="009E6421"/>
    <w:rsid w:val="009E6A54"/>
    <w:rsid w:val="00A122B2"/>
    <w:rsid w:val="00A227B8"/>
    <w:rsid w:val="00A265F6"/>
    <w:rsid w:val="00A30678"/>
    <w:rsid w:val="00A54E5C"/>
    <w:rsid w:val="00AC1677"/>
    <w:rsid w:val="00AF3EA3"/>
    <w:rsid w:val="00B116B4"/>
    <w:rsid w:val="00B146D8"/>
    <w:rsid w:val="00B30D5E"/>
    <w:rsid w:val="00B5205C"/>
    <w:rsid w:val="00B86404"/>
    <w:rsid w:val="00B95A4E"/>
    <w:rsid w:val="00B9697E"/>
    <w:rsid w:val="00BD4FD8"/>
    <w:rsid w:val="00BD5ABA"/>
    <w:rsid w:val="00C066A8"/>
    <w:rsid w:val="00CE5247"/>
    <w:rsid w:val="00D54AF3"/>
    <w:rsid w:val="00D54B93"/>
    <w:rsid w:val="00D70A89"/>
    <w:rsid w:val="00D76CB4"/>
    <w:rsid w:val="00D84514"/>
    <w:rsid w:val="00DC5C43"/>
    <w:rsid w:val="00DD0B8B"/>
    <w:rsid w:val="00E235DD"/>
    <w:rsid w:val="00E64956"/>
    <w:rsid w:val="00EE4F6D"/>
    <w:rsid w:val="00F00D39"/>
    <w:rsid w:val="00FA3C68"/>
    <w:rsid w:val="00FC68C1"/>
    <w:rsid w:val="08210A6D"/>
    <w:rsid w:val="0B957AC8"/>
    <w:rsid w:val="0C4E6F56"/>
    <w:rsid w:val="0D2F2A95"/>
    <w:rsid w:val="18E00C58"/>
    <w:rsid w:val="193305DE"/>
    <w:rsid w:val="19F86B68"/>
    <w:rsid w:val="23475A9C"/>
    <w:rsid w:val="2C7B5291"/>
    <w:rsid w:val="2F7753E6"/>
    <w:rsid w:val="3258761C"/>
    <w:rsid w:val="44BC0EEC"/>
    <w:rsid w:val="482A39F4"/>
    <w:rsid w:val="4B2C0519"/>
    <w:rsid w:val="4BD03BD6"/>
    <w:rsid w:val="56755F92"/>
    <w:rsid w:val="653A70E2"/>
    <w:rsid w:val="6C1E17DE"/>
    <w:rsid w:val="72406E3D"/>
    <w:rsid w:val="726636A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24"/>
      <w:lang w:val="en-US" w:eastAsia="zh-CN" w:bidi="ar-SA"/>
    </w:rPr>
  </w:style>
  <w:style w:type="paragraph" w:styleId="2">
    <w:name w:val="heading 1"/>
    <w:basedOn w:val="1"/>
    <w:next w:val="1"/>
    <w:link w:val="27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31"/>
    <w:qFormat/>
    <w:uiPriority w:val="9"/>
    <w:pPr>
      <w:keepNext/>
      <w:keepLines/>
      <w:spacing w:before="260" w:after="260" w:line="416" w:lineRule="auto"/>
      <w:ind w:firstLine="200" w:firstLineChars="200"/>
      <w:jc w:val="left"/>
      <w:outlineLvl w:val="1"/>
    </w:pPr>
    <w:rPr>
      <w:rFonts w:ascii="Cambria" w:hAnsi="Cambria" w:eastAsia="宋体"/>
      <w:b/>
      <w:bCs/>
      <w:szCs w:val="32"/>
    </w:rPr>
  </w:style>
  <w:style w:type="paragraph" w:styleId="4">
    <w:name w:val="heading 3"/>
    <w:basedOn w:val="1"/>
    <w:next w:val="1"/>
    <w:link w:val="30"/>
    <w:qFormat/>
    <w:uiPriority w:val="0"/>
    <w:pPr>
      <w:keepNext/>
      <w:keepLines/>
      <w:spacing w:before="260" w:after="260" w:line="416" w:lineRule="auto"/>
      <w:outlineLvl w:val="2"/>
    </w:pPr>
    <w:rPr>
      <w:b/>
      <w:bCs/>
      <w:szCs w:val="32"/>
    </w:rPr>
  </w:style>
  <w:style w:type="character" w:default="1" w:styleId="15">
    <w:name w:val="Default Paragraph Font"/>
    <w:semiHidden/>
    <w:qFormat/>
    <w:uiPriority w:val="0"/>
  </w:style>
  <w:style w:type="table" w:default="1" w:styleId="14">
    <w:name w:val="Normal Table"/>
    <w:semiHidden/>
    <w:qFormat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Document Map"/>
    <w:basedOn w:val="1"/>
    <w:semiHidden/>
    <w:qFormat/>
    <w:uiPriority w:val="0"/>
    <w:pPr>
      <w:shd w:val="clear" w:color="auto" w:fill="000080"/>
    </w:pPr>
  </w:style>
  <w:style w:type="paragraph" w:styleId="6">
    <w:name w:val="Plain Text"/>
    <w:basedOn w:val="1"/>
    <w:link w:val="24"/>
    <w:unhideWhenUsed/>
    <w:qFormat/>
    <w:uiPriority w:val="99"/>
    <w:rPr>
      <w:rFonts w:ascii="宋体" w:hAnsi="Courier New" w:eastAsia="宋体"/>
      <w:sz w:val="21"/>
      <w:szCs w:val="21"/>
    </w:rPr>
  </w:style>
  <w:style w:type="paragraph" w:styleId="7">
    <w:name w:val="Balloon Text"/>
    <w:basedOn w:val="1"/>
    <w:semiHidden/>
    <w:qFormat/>
    <w:uiPriority w:val="0"/>
    <w:rPr>
      <w:sz w:val="18"/>
      <w:szCs w:val="18"/>
    </w:rPr>
  </w:style>
  <w:style w:type="paragraph" w:styleId="8">
    <w:name w:val="footer"/>
    <w:basedOn w:val="1"/>
    <w:link w:val="32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9">
    <w:name w:val="header"/>
    <w:basedOn w:val="1"/>
    <w:link w:val="23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toc 1"/>
    <w:basedOn w:val="1"/>
    <w:next w:val="1"/>
    <w:qFormat/>
    <w:uiPriority w:val="39"/>
  </w:style>
  <w:style w:type="paragraph" w:styleId="11">
    <w:name w:val="Subtitle"/>
    <w:basedOn w:val="1"/>
    <w:next w:val="1"/>
    <w:link w:val="26"/>
    <w:qFormat/>
    <w:uiPriority w:val="0"/>
    <w:pPr>
      <w:spacing w:before="240" w:after="60" w:line="312" w:lineRule="auto"/>
      <w:jc w:val="center"/>
      <w:outlineLvl w:val="1"/>
    </w:pPr>
    <w:rPr>
      <w:rFonts w:ascii="Cambria" w:hAnsi="Cambria" w:eastAsia="宋体"/>
      <w:b/>
      <w:bCs/>
      <w:kern w:val="28"/>
      <w:szCs w:val="32"/>
    </w:rPr>
  </w:style>
  <w:style w:type="paragraph" w:styleId="12">
    <w:name w:val="toc 2"/>
    <w:basedOn w:val="1"/>
    <w:next w:val="1"/>
    <w:qFormat/>
    <w:uiPriority w:val="39"/>
    <w:pPr>
      <w:ind w:left="420" w:leftChars="200"/>
    </w:pPr>
  </w:style>
  <w:style w:type="paragraph" w:styleId="13">
    <w:name w:val="Title"/>
    <w:basedOn w:val="1"/>
    <w:next w:val="1"/>
    <w:link w:val="28"/>
    <w:qFormat/>
    <w:uiPriority w:val="0"/>
    <w:pPr>
      <w:spacing w:before="240" w:after="60"/>
      <w:jc w:val="center"/>
      <w:outlineLvl w:val="0"/>
    </w:pPr>
    <w:rPr>
      <w:rFonts w:ascii="Cambria" w:hAnsi="Cambria" w:eastAsia="宋体"/>
      <w:b/>
      <w:bCs/>
      <w:szCs w:val="32"/>
    </w:rPr>
  </w:style>
  <w:style w:type="character" w:styleId="16">
    <w:name w:val="Strong"/>
    <w:qFormat/>
    <w:uiPriority w:val="0"/>
    <w:rPr>
      <w:b/>
      <w:bCs/>
    </w:rPr>
  </w:style>
  <w:style w:type="character" w:styleId="17">
    <w:name w:val="page number"/>
    <w:basedOn w:val="15"/>
    <w:qFormat/>
    <w:uiPriority w:val="0"/>
  </w:style>
  <w:style w:type="character" w:styleId="18">
    <w:name w:val="FollowedHyperlink"/>
    <w:qFormat/>
    <w:uiPriority w:val="0"/>
    <w:rPr>
      <w:color w:val="800080"/>
      <w:u w:val="single"/>
    </w:rPr>
  </w:style>
  <w:style w:type="character" w:styleId="19">
    <w:name w:val="Emphasis"/>
    <w:qFormat/>
    <w:uiPriority w:val="0"/>
    <w:rPr>
      <w:i/>
      <w:iCs/>
    </w:rPr>
  </w:style>
  <w:style w:type="character" w:styleId="20">
    <w:name w:val="Hyperlink"/>
    <w:qFormat/>
    <w:uiPriority w:val="99"/>
    <w:rPr>
      <w:rFonts w:hint="default" w:ascii="ˎ̥" w:hAnsi="ˎ̥"/>
      <w:color w:val="0404B3"/>
      <w:sz w:val="18"/>
      <w:szCs w:val="18"/>
      <w:u w:val="none"/>
    </w:rPr>
  </w:style>
  <w:style w:type="paragraph" w:customStyle="1" w:styleId="21">
    <w:name w:val="_Style 20"/>
    <w:basedOn w:val="2"/>
    <w:next w:val="1"/>
    <w:qFormat/>
    <w:uiPriority w:val="39"/>
    <w:pPr>
      <w:widowControl/>
      <w:spacing w:before="480" w:after="0" w:line="276" w:lineRule="auto"/>
      <w:jc w:val="left"/>
      <w:outlineLvl w:val="9"/>
    </w:pPr>
    <w:rPr>
      <w:rFonts w:ascii="Cambria" w:hAnsi="Cambria" w:eastAsia="宋体" w:cs="Times New Roman"/>
      <w:color w:val="365F91"/>
      <w:kern w:val="0"/>
      <w:sz w:val="28"/>
      <w:szCs w:val="28"/>
    </w:rPr>
  </w:style>
  <w:style w:type="paragraph" w:customStyle="1" w:styleId="22">
    <w:name w:val="1.1"/>
    <w:basedOn w:val="4"/>
    <w:link w:val="29"/>
    <w:qFormat/>
    <w:uiPriority w:val="0"/>
    <w:pPr>
      <w:numPr>
        <w:ilvl w:val="1"/>
        <w:numId w:val="1"/>
      </w:numPr>
      <w:ind w:firstLine="0"/>
      <w:jc w:val="left"/>
    </w:pPr>
    <w:rPr>
      <w:rFonts w:ascii="Calibri" w:hAnsi="Calibri" w:eastAsia="宋体"/>
      <w:sz w:val="30"/>
    </w:rPr>
  </w:style>
  <w:style w:type="character" w:customStyle="1" w:styleId="23">
    <w:name w:val="页眉 Char"/>
    <w:link w:val="9"/>
    <w:qFormat/>
    <w:uiPriority w:val="99"/>
    <w:rPr>
      <w:rFonts w:eastAsia="仿宋_GB2312"/>
      <w:kern w:val="2"/>
      <w:sz w:val="18"/>
      <w:szCs w:val="18"/>
    </w:rPr>
  </w:style>
  <w:style w:type="character" w:customStyle="1" w:styleId="24">
    <w:name w:val="纯文本 Char"/>
    <w:link w:val="6"/>
    <w:qFormat/>
    <w:uiPriority w:val="99"/>
    <w:rPr>
      <w:rFonts w:ascii="宋体" w:hAnsi="Courier New" w:cs="Courier New"/>
      <w:kern w:val="2"/>
      <w:sz w:val="21"/>
      <w:szCs w:val="21"/>
    </w:rPr>
  </w:style>
  <w:style w:type="character" w:customStyle="1" w:styleId="25">
    <w:name w:val="纯文本 Char1"/>
    <w:qFormat/>
    <w:uiPriority w:val="0"/>
    <w:rPr>
      <w:rFonts w:ascii="宋体" w:hAnsi="Courier New" w:cs="Courier New"/>
      <w:kern w:val="2"/>
      <w:sz w:val="21"/>
      <w:szCs w:val="21"/>
    </w:rPr>
  </w:style>
  <w:style w:type="character" w:customStyle="1" w:styleId="26">
    <w:name w:val="副标题 Char"/>
    <w:link w:val="11"/>
    <w:qFormat/>
    <w:uiPriority w:val="0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27">
    <w:name w:val="标题 1 Char"/>
    <w:link w:val="2"/>
    <w:qFormat/>
    <w:uiPriority w:val="0"/>
    <w:rPr>
      <w:rFonts w:eastAsia="仿宋_GB2312"/>
      <w:b/>
      <w:bCs/>
      <w:kern w:val="44"/>
      <w:sz w:val="44"/>
      <w:szCs w:val="44"/>
    </w:rPr>
  </w:style>
  <w:style w:type="character" w:customStyle="1" w:styleId="28">
    <w:name w:val="标题 Char"/>
    <w:link w:val="13"/>
    <w:qFormat/>
    <w:uiPriority w:val="0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29">
    <w:name w:val="1.1 Char"/>
    <w:link w:val="22"/>
    <w:qFormat/>
    <w:uiPriority w:val="0"/>
    <w:rPr>
      <w:rFonts w:ascii="Calibri" w:hAnsi="Calibri"/>
      <w:b/>
      <w:bCs/>
      <w:kern w:val="2"/>
      <w:sz w:val="30"/>
      <w:szCs w:val="32"/>
    </w:rPr>
  </w:style>
  <w:style w:type="character" w:customStyle="1" w:styleId="30">
    <w:name w:val="标题 3 Char"/>
    <w:link w:val="4"/>
    <w:semiHidden/>
    <w:qFormat/>
    <w:uiPriority w:val="0"/>
    <w:rPr>
      <w:rFonts w:eastAsia="仿宋_GB2312"/>
      <w:b/>
      <w:bCs/>
      <w:kern w:val="2"/>
      <w:sz w:val="32"/>
      <w:szCs w:val="32"/>
    </w:rPr>
  </w:style>
  <w:style w:type="character" w:customStyle="1" w:styleId="31">
    <w:name w:val="标题 2 Char"/>
    <w:link w:val="3"/>
    <w:qFormat/>
    <w:uiPriority w:val="9"/>
    <w:rPr>
      <w:rFonts w:ascii="Cambria" w:hAnsi="Cambria"/>
      <w:b/>
      <w:bCs/>
      <w:kern w:val="2"/>
      <w:sz w:val="32"/>
      <w:szCs w:val="32"/>
    </w:rPr>
  </w:style>
  <w:style w:type="character" w:customStyle="1" w:styleId="32">
    <w:name w:val="页脚 Char"/>
    <w:link w:val="8"/>
    <w:qFormat/>
    <w:uiPriority w:val="99"/>
    <w:rPr>
      <w:rFonts w:eastAsia="仿宋_GB2312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5</Pages>
  <Words>2159</Words>
  <Characters>12310</Characters>
  <Lines>102</Lines>
  <Paragraphs>28</Paragraphs>
  <TotalTime>23</TotalTime>
  <ScaleCrop>false</ScaleCrop>
  <LinksUpToDate>false</LinksUpToDate>
  <CharactersWithSpaces>14441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2016-10-19T07:39:00Z</dcterms:created>
  <dc:creator>Lenovo</dc:creator>
  <cp:lastModifiedBy>拱酝爻涣和</cp:lastModifiedBy>
  <cp:lastPrinted>2016-11-15T16:26:00Z</cp:lastPrinted>
  <dcterms:modified xsi:type="dcterms:W3CDTF">2025-06-29T09:49:19Z</dcterms:modified>
  <dc:title>法规修改决定电子报备格式标准及示例</dc:title>
  <cp:revision>59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A5386EC4090543109155D417CDBEECBA_12</vt:lpwstr>
  </property>
</Properties>
</file>