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90B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58A83D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73D75F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循环经济促进法</w:t>
      </w:r>
    </w:p>
    <w:p w14:paraId="6D9DB2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75A264">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01C710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83FA0B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6CF86D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14:paraId="527D12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基本管理制度</w:t>
      </w:r>
    </w:p>
    <w:p w14:paraId="5ECE90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减量化</w:t>
      </w:r>
    </w:p>
    <w:p w14:paraId="70B0AC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再利用和资源化</w:t>
      </w:r>
    </w:p>
    <w:p w14:paraId="2D3A88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激励措施</w:t>
      </w:r>
    </w:p>
    <w:p w14:paraId="52F381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法律责任</w:t>
      </w:r>
    </w:p>
    <w:p w14:paraId="568E17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附则</w:t>
      </w:r>
    </w:p>
    <w:p w14:paraId="663A76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7A33E7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4C4BF9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E359D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为了促进循环经济发展，提高资源利用效率，保护和改善环境，实现可持续发展，制定本法。</w:t>
      </w:r>
    </w:p>
    <w:p w14:paraId="6FACC1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本法所称循环经济，是指在生产、流通和消费等过程中进行的减量化、再利用、资源化活动的总称。</w:t>
      </w:r>
    </w:p>
    <w:p w14:paraId="174AF8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本法所称减量化，是指在生产、流通和消费等过程中减少资源消耗和废物产生。</w:t>
      </w:r>
    </w:p>
    <w:p w14:paraId="6A56CE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本法所称再利用，是指将废物直接作为产品或者经修复、翻新、再制造后继续作为产品使用，或者将废物的全部或者部分作为其他产品的部件予以使用。</w:t>
      </w:r>
    </w:p>
    <w:p w14:paraId="7B2586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本法所称资源化，是指将废物直接作为原料进行利用或者对废物进行再生利用。</w:t>
      </w:r>
    </w:p>
    <w:p w14:paraId="6050D3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发展循环经济是国家经济社会发展的一项重大战略，应当遵循统筹规划、合理布局，因地制宜、注重实效，政府推动、市场引导，企业实施、公众参与的方针。</w:t>
      </w:r>
    </w:p>
    <w:p w14:paraId="66AB5B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发展循环经济应当在技术可行、经济合理和有利于节约资源、保护环境的前提下，按照减量化优先的原则实施。</w:t>
      </w:r>
    </w:p>
    <w:p w14:paraId="587778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在废物再利用和资源化过程中，应当保障生产安全，保证产品质量符合国家规定的标准，并防止产生再次污染。</w:t>
      </w:r>
    </w:p>
    <w:p w14:paraId="0079E6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国务院循环经济发展综合管理部门负责组织协调、监督管理全国循环经济发展工作；国务院生态环境等有关主管部门按照各自的职责负责有关循环经济的监督管理工作。</w:t>
      </w:r>
    </w:p>
    <w:p w14:paraId="7422CC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县级以上地方人民政府循环经济发展综合管理部门负责组织协调、监督管理本行政区域的循环经济发展工作；县级以上地方人民政府生态环境等有关主管部门按照各自的职责负责有关循环经济的监督管理工作。</w:t>
      </w:r>
    </w:p>
    <w:p w14:paraId="23C901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国家制定产业政策，应当符合发展循环经济的要求。</w:t>
      </w:r>
    </w:p>
    <w:p w14:paraId="31F79E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县级以上人民政府编制国民经济和社会发展规划及年度计划，县级以上人民政府有关部门编制环境保护、科学技术等规划，应当包括发展循环经济的内容。</w:t>
      </w:r>
    </w:p>
    <w:p w14:paraId="1E543E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国家鼓励和支持开展循环经济科学技术的研究、开发和推广，鼓励开展循环经济宣传、教育、科学知识普及和国际合作。</w:t>
      </w:r>
    </w:p>
    <w:p w14:paraId="008F6D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县级以上人民政府应当建立发展循环经济的目标责任制，采取规划、财政、投资、政府采购等措施，促进循环经济发展。</w:t>
      </w:r>
    </w:p>
    <w:p w14:paraId="482BDC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企业事业单位应当建立健全管理制度，采取措施，降低资源消耗，减少废物的产生量和排放量，提高废物的再利用和资源化水平。</w:t>
      </w:r>
    </w:p>
    <w:p w14:paraId="6ACF3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公民应当增强节约资源和保护环境意识，合理消费，节约资源。</w:t>
      </w:r>
    </w:p>
    <w:p w14:paraId="75E130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国家鼓励和引导公民使用节能、节水、节材和有利于保护环境的产品及再生产品，减少废物的产生量和排放量。</w:t>
      </w:r>
    </w:p>
    <w:p w14:paraId="72D8BF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公民有权举报浪费资源、破坏环境的行为，有权了解政府发展循环经济的信息并提出意见和建议。</w:t>
      </w:r>
    </w:p>
    <w:p w14:paraId="690D0B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国家鼓励和支持行业协会在循环经济发展中发挥技术指导和服务作用。县级以上人民政府可以委托有条件的行业协会等社会组织开展促进循环经济发展的公共服务。</w:t>
      </w:r>
    </w:p>
    <w:p w14:paraId="264175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国家鼓励和支持中介机构、学会和其他社会组织开展循环经济宣传、技术推广和咨询服务，促进循环经济发展。</w:t>
      </w:r>
    </w:p>
    <w:p w14:paraId="69922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72E88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基本管理制度</w:t>
      </w:r>
    </w:p>
    <w:p w14:paraId="3009DF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0D287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国务院循环经济发展综合管理部门会同国务院生态环境等有关主管部门编制全国循环经济发展规划，报国务院批准后公布施行。设区的市级以上地方人民政府循环经济发展综合管理部门会同本级人民政府生态环境等有关主管部门编制本行政区域循环经济发展规划，报本级人民政府批准后公布施行。</w:t>
      </w:r>
    </w:p>
    <w:p w14:paraId="1AB8DD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循环经济发展规划应当包括规划目标、适用范围、主要内容、重点任务和保障措施等，并规定资源产出率、废物再利用和资源化率等指标。</w:t>
      </w:r>
    </w:p>
    <w:p w14:paraId="522EDD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县级以上地方人民政府应当依据上级人民政府下达的本行政区域主要污染物排放、建设用地和用水总量控制指标，规划和调整本行政区域的产业结构，促进循环经济发展。</w:t>
      </w:r>
    </w:p>
    <w:p w14:paraId="16D857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新建、改建、扩建建设项目，必须符合本行政区域主要污染物排放、建设用地和用水总量控制指标的要求。</w:t>
      </w:r>
    </w:p>
    <w:p w14:paraId="01DD51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国务院循环经济发展综合管理部门会同国务院统计、生态环境等有关主管部门建立和完善循环经济评价指标体系。</w:t>
      </w:r>
    </w:p>
    <w:p w14:paraId="59CA5C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上级人民政府根据前款规定的循环经济主要评价指标，对下级人民政府发展循环经济的状况定期进行考核，并将主要评价指标完成情况作为对地方人民政府及其负责人考核评价的内容。</w:t>
      </w:r>
    </w:p>
    <w:p w14:paraId="1851C0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生产列入强制回收名录的产品或者包装物的企业，必须对废弃的产品或者包装物负责回收；对其中可以利用的，由各该生产企业负责利用；对因不具备技术经济条件而不适合利用的，由各该生产企业负责无害化处置。</w:t>
      </w:r>
    </w:p>
    <w:p w14:paraId="53D00E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前款规定的废弃产品或者包装物，生产者委托销售者或者其他组织进行回收的，或者委托废物利用或者处置企业进行利用或者处置的，受托方应当依照有关法律、行政法规的规定和合同的约定负责回收或者利用、处置。</w:t>
      </w:r>
    </w:p>
    <w:p w14:paraId="1CA3E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对列入强制回收名录的产品和包装物，消费者应当将废弃的产品或者包装物交给生产者或者其委托回收的销售者或者其他组织。</w:t>
      </w:r>
    </w:p>
    <w:p w14:paraId="597312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强制回收的产品和包装物的名录及管理办法，由国务院循环经济发展综合管理部门规定。</w:t>
      </w:r>
    </w:p>
    <w:p w14:paraId="629FE7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国家对钢铁、有色金属、煤炭、电力、石油加工、化工、建材、建筑、造纸、印染等行业年综合能源消费量、用水量超过国家规定总量的重点企业，实行能耗、水耗的重点监督管理制度。</w:t>
      </w:r>
    </w:p>
    <w:p w14:paraId="1D5952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重点能源消费单位的节能监督管理，依照《</w:t>
      </w:r>
      <w:r>
        <w:rPr>
          <w:rFonts w:hint="eastAsia" w:cs="Arial"/>
          <w:kern w:val="0"/>
          <w:szCs w:val="32"/>
          <w:lang w:eastAsia="zh-CN"/>
        </w:rPr>
        <w:t>和平民主王国</w:t>
      </w:r>
      <w:r>
        <w:rPr>
          <w:rFonts w:hint="eastAsia" w:ascii="Times New Roman" w:hAnsi="Times New Roman" w:cs="Arial"/>
          <w:kern w:val="0"/>
          <w:szCs w:val="32"/>
        </w:rPr>
        <w:t>节约能源法》的规定执行。</w:t>
      </w:r>
    </w:p>
    <w:p w14:paraId="5C8EE5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重点用水单位的监督管理办法，由国务院循环经济发展综合管理部门会同国务院有关部门规定。</w:t>
      </w:r>
    </w:p>
    <w:p w14:paraId="6982F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国家建立健全循环经济统计制度，加强资源消耗、综合利用和废物产生的统计管理，并将主要统计指标定期向社会公布。</w:t>
      </w:r>
    </w:p>
    <w:p w14:paraId="191262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国务院标准化主管部门会同国务院循环经济发展综合管理和生态环境等有关主管部门建立健全循环经济标准体系，制定和完善节能、节水、节材和废物再利用、资源化等标准。</w:t>
      </w:r>
    </w:p>
    <w:p w14:paraId="231B02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国家建立健全能源效率标识等产品资源消耗标识制度。</w:t>
      </w:r>
    </w:p>
    <w:p w14:paraId="63EDC8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215C7F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减量化</w:t>
      </w:r>
    </w:p>
    <w:p w14:paraId="41CDA6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20D9E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国务院循环经济发展综合管理部门会同国务院生态环境等有关主管部门，定期发布鼓励、限制和淘汰的技术、工艺、设备、材料和产品名录。</w:t>
      </w:r>
    </w:p>
    <w:p w14:paraId="7493E8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禁止生产、进口、销售列入淘汰名录的设备、材料和产品，禁止使用列入淘汰名录的技术、工艺、设备和材料。</w:t>
      </w:r>
    </w:p>
    <w:p w14:paraId="244852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从事工艺、设备、产品及包装物设计，应当按照减少资源消耗和废物产生的要求，优先选择采用易回收、易拆解、易降解、无毒无害或者低毒低害的材料和设计方案，并应当符合有关国家标准的强制性要求。</w:t>
      </w:r>
    </w:p>
    <w:p w14:paraId="6FADDB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在拆解和处置过程中可能造成环境污染的电器电子等产品，不得设计使用国家禁止使用的有毒有害物质。禁止在电器电子等产品中使用的有毒有害物质名录，由国务院循环经济发展综合管理部门会同国务院生态环境等有关主管部门制定。</w:t>
      </w:r>
    </w:p>
    <w:p w14:paraId="08BA42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设计产品包装物应当执行产品包装标准，防止过度包装造成资源浪费和环境污染。</w:t>
      </w:r>
    </w:p>
    <w:p w14:paraId="2FB4C6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工业企业应当采用先进或者适用的节水技术、工艺和设备，制定并实施节水计划，加强节水管理，对生产用水进行全过程控制。</w:t>
      </w:r>
    </w:p>
    <w:p w14:paraId="4BAC6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工业企业应当加强用水计量管理，配备和使用合格的用水计量器具，建立水耗统计和用水状况分析制度。</w:t>
      </w:r>
    </w:p>
    <w:p w14:paraId="692BF0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新建、改建、扩建建设项目，应当配套建设节水设施。节水设施应当与主体工程同时设计、同时施工、同时投产使用。</w:t>
      </w:r>
    </w:p>
    <w:p w14:paraId="29185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国家鼓励和支持沿海地区进行海水淡化和海水直接利用，节约淡水资源。</w:t>
      </w:r>
    </w:p>
    <w:p w14:paraId="2CBE5A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国家鼓励和支持企业使用高效节油产品。</w:t>
      </w:r>
    </w:p>
    <w:p w14:paraId="496D0A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电力、石油加工、化工、钢铁、有色金属和建材等企业，必须在国家规定的范围和期限内，以洁净煤、石油焦、天然气等清洁能源替代燃料油，停止使用不符合国家规定的燃油发电机组和燃油锅炉。</w:t>
      </w:r>
    </w:p>
    <w:p w14:paraId="74AD21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内燃机和机动车制造企业应当按照国家规定的内燃机和机动车燃油经济性标准，采用节油技术，减少石油产品消耗量。</w:t>
      </w:r>
    </w:p>
    <w:p w14:paraId="5289B6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开采矿产资源，应当统筹规划，制定合理的开发利用方案，采用合理的开采顺序、方法和选矿工艺。采矿许可证颁发机关应当对申请人提交的开发利用方案中的开采回采率、采矿贫化率、选矿回收率、矿山水循环利用率和土地复垦率等指标依法进行审查；审查不合格的，不予颁发采矿许可证。采矿许可证颁发机关应当依法加强对开采矿产资源的监督管理。</w:t>
      </w:r>
    </w:p>
    <w:p w14:paraId="38DDD0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矿山企业在开采主要矿种的同时，应当对具有工业价值的共生和伴生矿实行综合开采、合理利用；对必须同时采出而暂时不能利用的矿产以及含有有用组分的尾矿，应当采取保护措施，防止资源损失和生态破坏。</w:t>
      </w:r>
    </w:p>
    <w:p w14:paraId="07CDF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建筑设计、建设、施工等单位应当按照国家有关规定和标准，对其设计、建设、施工的建筑物及构筑物采用节能、节水、节地、节材的技术工艺和小型、轻型、再生产品。有条件的地区，应当充分利用太阳能、地热能、风能等可再生能源。</w:t>
      </w:r>
    </w:p>
    <w:p w14:paraId="72A89F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国家鼓励利用无毒无害的固体废物生产建筑材料，鼓励使用散装水泥，推广使用预拌混凝土和预拌砂浆。</w:t>
      </w:r>
    </w:p>
    <w:p w14:paraId="28EF86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禁止损毁耕地烧砖。在国务院或者省、自治区、直辖市人民政府规定的期限和区域内，禁止生产、销售和使用粘土砖。</w:t>
      </w:r>
    </w:p>
    <w:p w14:paraId="39190D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县级以上人民政府及其农业等主管部门应当推进土地集约利用，鼓励和支持农业生产者采用节水、节肥、节药的先进种植、养殖和灌溉技术，推动农业机械节能，优先发展生态农业。</w:t>
      </w:r>
    </w:p>
    <w:p w14:paraId="7E97D6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在缺水地区，应当调整种植结构，优先发展节水型农业，推进雨水集蓄利用，建设和管护节水灌溉设施，提高用水效率，减少水的蒸发和漏失。</w:t>
      </w:r>
    </w:p>
    <w:p w14:paraId="3A3268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国家机关及使用财政性资金的其他组织应当厉行节约、杜绝浪费，带头使用节能、节水、节地、节材和有利于保护环境的产品、设备和设施，节约使用办公用品。国务院和县级以上地方人民政府管理机关事务工作的机构会同本级人民政府有关部门制定本级国家机关等机构的用能、用水定额指标，财政部门根据该定额指标制定支出标准。</w:t>
      </w:r>
    </w:p>
    <w:p w14:paraId="61B112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城市人民政府和建筑物的所有者或者使用者，应当采取措施，加强建筑物维护管理，延长建筑物使用寿命。对符合城市规划和工程建设标准，在合理使用寿命内的建筑物，除为了公共利益的需要外，城市人民政府不得决定拆除。</w:t>
      </w:r>
    </w:p>
    <w:p w14:paraId="4104AE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餐饮、娱乐、宾馆等服务性企业，应当采用节能、节水、节材和有利于保护环境的产品，减少使用或者不使用浪费资源、污染环境的产品。</w:t>
      </w:r>
    </w:p>
    <w:p w14:paraId="4B8BFE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本法施行后新建的餐饮、娱乐、宾馆等服务性企业，应当采用节能、节水、节材和有利于保护环境的技术、设备和设施。</w:t>
      </w:r>
    </w:p>
    <w:p w14:paraId="7278B4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国家鼓励和支持使用再生水。在有条件使用再生水的地区，限制或者禁止将自来水作为城市道路清扫、城市绿化和景观用水使用。</w:t>
      </w:r>
    </w:p>
    <w:p w14:paraId="2D8D2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国家在保障产品安全和卫生的前提下，限制一次性消费品的生产和销售。具体名录由国务院循环经济发展综合管理部门会同国务院财政、生态环境等有关主管部门制定。</w:t>
      </w:r>
    </w:p>
    <w:p w14:paraId="062A57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对列入前款规定名录中的一次性消费品的生产和销售，由国务院财政、税务和对外贸易等主管部门制定限制性的税收和出口等措施。</w:t>
      </w:r>
    </w:p>
    <w:p w14:paraId="7BDF3B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E170A1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再利用和资源化</w:t>
      </w:r>
    </w:p>
    <w:p w14:paraId="66451F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E25D3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县级以上人民政府应当统筹规划区域经济布局，合理调整产业结构，促进企业在资源综合利用等领域进行合作，实现资源的高效利用和循环使用。</w:t>
      </w:r>
    </w:p>
    <w:p w14:paraId="5BF1AE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各类产业园区应当组织区内企业进行资源综合利用，促进循环经济发展。</w:t>
      </w:r>
    </w:p>
    <w:p w14:paraId="31DDCC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国家鼓励各类产业园区的企业进行废物交换利用、能量梯级利用、土地集约利用、水的分类利用和循环使用，共同使用基础设施和其他有关设施。</w:t>
      </w:r>
    </w:p>
    <w:p w14:paraId="2DE6F3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新建和改造各类产业园区应当依法进行环境影响评价，并采取生态保护和污染控制措施，确保本区域的环境质量达到规定的标准。</w:t>
      </w:r>
    </w:p>
    <w:p w14:paraId="0B4188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企业应当按照国家规定，对生产过程中产生的粉煤灰、煤矸石、尾矿、废石、废料、废气等工业废物进行综合利用。</w:t>
      </w:r>
    </w:p>
    <w:p w14:paraId="68CE0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企业应当发展串联用水系统和循环用水系统，提高水的重复利用率。</w:t>
      </w:r>
    </w:p>
    <w:p w14:paraId="2C8F0A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企业应当采用先进技术、工艺和设备，对生产过程中产生的废水进行再生利用。</w:t>
      </w:r>
    </w:p>
    <w:p w14:paraId="77B628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企业应当采用先进或者适用的回收技术、工艺和设备，对生产过程中产生的余热、余压等进行综合利用。</w:t>
      </w:r>
    </w:p>
    <w:p w14:paraId="3F37EC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建设利用余热、余压、煤层气以及煤矸石、煤泥、垃圾等低热值燃料的并网发电项目，应当依照法律和国务院的规定取得行政许可或者报送备案。电网企业应当按照国家规定，与综合利用资源发电的企业签订并网协议，提供上网服务，并全额收购并网发电项目的上网电量。</w:t>
      </w:r>
    </w:p>
    <w:p w14:paraId="1D723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建设单位应当对工程施工中产生的建筑废物进行综合利用；不具备综合利用条件的，应当委托具备条件的生产经营者进行综合利用或者无害化处置。</w:t>
      </w:r>
    </w:p>
    <w:p w14:paraId="3D8359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国家鼓励和支持农业生产者和相关企业采用先进或者适用技术，对农作物秸秆、畜禽粪便、农产品加工业副产品、废农用薄膜等进行综合利用，开发利用沼气等生物质能源。</w:t>
      </w:r>
    </w:p>
    <w:p w14:paraId="06F9F3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县级以上人民政府及其林业草原主管部门应当积极发展生态林业，鼓励和支持林业生产者和相关企业采用木材节约和代用技术，开展林业废弃物和次小薪材、沙生灌木等综合利用，提高木材综合利用率。</w:t>
      </w:r>
    </w:p>
    <w:p w14:paraId="0F0361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国家支持生产经营者建立产业废物交换信息系统，促进企业交流产业废物信息。</w:t>
      </w:r>
    </w:p>
    <w:p w14:paraId="7F3266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企业对生产过程中产生的废物不具备综合利用条件的，应当提供给具备条件的生产经营者进行综合利用。</w:t>
      </w:r>
    </w:p>
    <w:p w14:paraId="4A8B1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国家鼓励和推进废物回收体系建设。</w:t>
      </w:r>
    </w:p>
    <w:p w14:paraId="6DBA7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地方人民政府应当按照城乡规划，合理布局废物回收网点和交易市场，支持废物回收企业和其他组织开展废物的收集、储存、运输及信息交流。</w:t>
      </w:r>
    </w:p>
    <w:p w14:paraId="55EDB8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废物回收交易市场应当符合国家环境保护、安全和消防等规定。</w:t>
      </w:r>
    </w:p>
    <w:p w14:paraId="263BC5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对废电器电子产品、报废机动车船、废轮胎、废铅酸电池等特定产品进行拆解或者再利用，应当符合有关法律、行政法规的规定。</w:t>
      </w:r>
    </w:p>
    <w:p w14:paraId="77745B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回收的电器电子产品，经过修复后销售的，必须符合再利用产品标准，并在显著位置标识为再利用产品。</w:t>
      </w:r>
    </w:p>
    <w:p w14:paraId="7BE211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回收的电器电子产品，需要拆解和再生利用的，应当交售给具备条件的拆解企业。</w:t>
      </w:r>
    </w:p>
    <w:p w14:paraId="540F28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国家支持企业开展机动车零部件、工程机械、机床等产品的再制造和轮胎翻新。</w:t>
      </w:r>
    </w:p>
    <w:p w14:paraId="16FC8F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销售的再制造产品和翻新产品的质量必须符合国家规定的标准，并在显著位置标识为再制造产品或者翻新产品。</w:t>
      </w:r>
    </w:p>
    <w:p w14:paraId="48D867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县级以上人民政府应当统筹规划建设城乡生活垃圾分类收集和资源化利用设施，建立和完善分类收集和资源化利用体系，提高生活垃圾资源化率。</w:t>
      </w:r>
    </w:p>
    <w:p w14:paraId="2FDC14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县级以上人民政府应当支持企业建设污泥资源化利用和处置设施，提高污泥综合利用水平，防止产生再次污染。</w:t>
      </w:r>
    </w:p>
    <w:p w14:paraId="6AAD5A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7D5E9C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激励措施</w:t>
      </w:r>
    </w:p>
    <w:p w14:paraId="13FA4C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1E5AA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国务院和省、自治区、直辖市人民政府设立发展循环经济的有关专项资金，支持循环经济的科技研究开发、循环经济技术和产品的示范与推广、重大循环经济项目的实施、发展循环经济的信息服务等。具体办法由国务院财政部门会同国务院循环经济发展综合管理等有关主管部门制定。</w:t>
      </w:r>
    </w:p>
    <w:p w14:paraId="6BD1C5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国务院和省、自治区、直辖市人民政府及其有关部门应当将循环经济重大科技攻关项目的自主创新研究、应用示范和产业化发展列入国家或者省级科技发展规划和高技术产业发展规划，并安排财政性资金予以支持。</w:t>
      </w:r>
    </w:p>
    <w:p w14:paraId="20523C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利用财政性资金引进循环经济重大技术、装备的，应当制定消化、吸收和创新方案，报有关主管部门审批并由其监督实施；有关主管部门应当根据实际需要建立协调机制，对重大技术、装备的引进和消化、吸收、创新实行统筹协调，并给予资金支持。</w:t>
      </w:r>
    </w:p>
    <w:p w14:paraId="5396FC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国家对促进循环经济发展的产业活动给予税收优惠，并运用税收等措施鼓励进口先进的节能、节水、节材等技术、设备和产品，限制在生产过程中耗能高、污染重的产品的出口。具体办法由国务院财政、税务主管部门制定。</w:t>
      </w:r>
    </w:p>
    <w:p w14:paraId="3D517D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企业使用或者生产列入国家清洁生产、资源综合利用等鼓励名录的技术、工艺、设备或者产品的，按照国家有关规定享受税收优惠。</w:t>
      </w:r>
    </w:p>
    <w:p w14:paraId="687354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县级以上人民政府循环经济发展综合管理部门在制定和实施投资计划时，应当将节能、节水、节地、节材、资源综合利用等项目列为重点投资领域。</w:t>
      </w:r>
    </w:p>
    <w:p w14:paraId="38A4D0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对符合国家产业政策的节能、节水、节地、节材、资源综合利用等项目，金融机构应当给予优先贷款等信贷支持，并积极提供配套金融服务。</w:t>
      </w:r>
    </w:p>
    <w:p w14:paraId="3160B5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对生产、进口、销售或者使用列入淘汰名录的技术、工艺、设备、材料或者产品的企业，金融机构不得提供任何形式的授信支持。</w:t>
      </w:r>
    </w:p>
    <w:p w14:paraId="6E9C7A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国家实行有利于资源节约和合理利用的价格政策，引导单位和个人节约和合理使用水、电、气等资源性产品。</w:t>
      </w:r>
    </w:p>
    <w:p w14:paraId="798A9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国务院和省、自治区、直辖市人民政府的价格主管部门应当按照国家产业政策，对资源高消耗行业中的限制类项目，实行限制性的价格政策。</w:t>
      </w:r>
    </w:p>
    <w:p w14:paraId="23EBF8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对利用余热、余压、煤层气以及煤矸石、煤泥、垃圾等低热值燃料的并网发电项目，价格主管部门按照有利于资源综合利用的原则确定其上网电价。</w:t>
      </w:r>
    </w:p>
    <w:p w14:paraId="2B13F8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省、自治区、直辖市人民政府可以根据本行政区域经济社会发展状况，实行垃圾排放收费制度。收取的费用专项用于垃圾分类、收集、运输、贮存、利用和处置，不得挪作他用。</w:t>
      </w:r>
    </w:p>
    <w:p w14:paraId="2C2D3E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国家鼓励通过以旧换新、押金等方式回收废物。</w:t>
      </w:r>
    </w:p>
    <w:p w14:paraId="30F483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国家实行有利于循环经济发展的政府采购政策。使用财政性资金进行采购的，应当优先采购节能、节水、节材和有利于保护环境的产品及再生产品。</w:t>
      </w:r>
    </w:p>
    <w:p w14:paraId="48F04C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县级以上人民政府及其有关部门应当对在循环经济管理、科学技术研究、产品开发、示范和推广工作中做出显著成绩的单位和个人给予表彰和奖励。</w:t>
      </w:r>
    </w:p>
    <w:p w14:paraId="079F28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企业事业单位应当对在循环经济发展中做出突出贡献的集体和个人给予表彰和奖励。</w:t>
      </w:r>
    </w:p>
    <w:p w14:paraId="4123B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87AC2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14:paraId="79AFB0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7677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县级以上人民政府循环经济发展综合管理部门或者其他有关主管部门发现违反本法的行为或者接到对违法行为的举报后不予查处，或者有其他不依法履行监督管理职责行为的，由本级人民政府或者上一级人民政府有关主管部门责令改正，对直接负责的主管人员和其他直接责任人员依法给予处分。</w:t>
      </w:r>
    </w:p>
    <w:p w14:paraId="0C53D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生产、销售列入淘汰名录的产品、设备的，依照《</w:t>
      </w:r>
      <w:r>
        <w:rPr>
          <w:rFonts w:hint="eastAsia" w:cs="Arial"/>
          <w:kern w:val="0"/>
          <w:szCs w:val="32"/>
          <w:lang w:eastAsia="zh-CN"/>
        </w:rPr>
        <w:t>和平民主王国</w:t>
      </w:r>
      <w:r>
        <w:rPr>
          <w:rFonts w:hint="eastAsia" w:ascii="Times New Roman" w:hAnsi="Times New Roman" w:cs="Arial"/>
          <w:kern w:val="0"/>
          <w:szCs w:val="32"/>
        </w:rPr>
        <w:t>产品质量法》的规定处罚。</w:t>
      </w:r>
    </w:p>
    <w:p w14:paraId="32DDB1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使用列入淘汰名录的技术、工艺、设备、材料的，由县级以上地方人民政府循环经济发展综合管理部门责令停止使用，没收违法使用的设备、材料，并处五万元以上二十万元以下的罚款；情节严重的，由县级以上人民政府循环经济发展综合管理部门提出意见，报请本级人民政府按照国务院规定的权限责令停业或者关闭。</w:t>
      </w:r>
    </w:p>
    <w:p w14:paraId="314AD9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违反本法规定，进口列入淘汰名录的设备、材料或者产品的，由海关责令退运，可以处十万元以上一百万元以下的罚款。进口者不明的，由承运人承担退运责任，或者承担有关处置费用。</w:t>
      </w:r>
    </w:p>
    <w:p w14:paraId="0C7C83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违反本法规定，对在拆解或者处置过程中可能造成环境污染的电器电子等产品，设计使用列入国家禁止使用名录的有毒有害物质的，由县级以上地方人民政府市场监督管理部门责令限期改正；逾期不改正的，处二万元以上二十万元以下的罚款；情节严重的，依法吊销营业执照。</w:t>
      </w:r>
    </w:p>
    <w:p w14:paraId="79C3F5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违反本法规定，电力、石油加工、化工、钢铁、有色金属和建材等企业未在规定的范围或者期限内停止使用不符合国家规定的燃油发电机组或者燃油锅炉的，由县级以上地方人民政府循环经济发展综合管理部门责令限期改正；逾期不改正的，责令拆除该燃油发电机组或者燃油锅炉，并处五万元以上五十万元以下的罚款。</w:t>
      </w:r>
    </w:p>
    <w:p w14:paraId="636C5A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违反本法规定，矿山企业未达到经依法审查确定的开采回采率、采矿贫化率、选矿回收率、矿山水循环利用率和土地复垦率等指标的，由县级以上人民政府地质矿产主管部门责令限期改正，处五万元以上五十万元以下的罚款；逾期不改正的，由采矿许可证颁发机关依法吊销采矿许可证。</w:t>
      </w:r>
    </w:p>
    <w:p w14:paraId="347368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违反本法规定，在国务院或者省、自治区、直辖市人民政府规定禁止生产、销售、使用粘土砖的期限或者区域内生产、销售或者使用粘土砖的，由县级以上地方人民政府指定的部门责令限期改正；有违法所得的，没收违法所得；逾期继续生产、销售的，由地方人民政府市场监督管理部门依法吊销营业执照。</w:t>
      </w:r>
    </w:p>
    <w:p w14:paraId="4C9984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违反本法规定，电网企业拒不收购企业利用余热、余压、煤层气以及煤矸石、煤泥、垃圾等低热值燃料生产的电力的，由国家电力监管机构责令限期改正；造成企业损失的，依法承担赔偿责任。</w:t>
      </w:r>
    </w:p>
    <w:p w14:paraId="4200AD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违反本法规定，有下列行为之一的，由地方人民政府市场监督管理部门责令限期改正，可以处五千元以上五万元以下的罚款；逾期不改正的，依法吊销营业执照；造成损失的，依法承担赔偿责任：</w:t>
      </w:r>
    </w:p>
    <w:p w14:paraId="66BE2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（一）销售没有再利用产品标识的再利用电器电子产品的；</w:t>
      </w:r>
    </w:p>
    <w:p w14:paraId="56F286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（二）销售没有再制造或者翻新产品标识的再制造或者翻新产品的。</w:t>
      </w:r>
    </w:p>
    <w:p w14:paraId="7123CE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违反本法规定，构成犯罪的，依法追究刑事责任。</w:t>
      </w:r>
    </w:p>
    <w:p w14:paraId="5EFDF9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7EBA2E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59798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2A5F9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675A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3D68B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E3D68B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727B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9D380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99D380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A3A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3A7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7D16D98"/>
    <w:rsid w:val="19F86B68"/>
    <w:rsid w:val="2F7753E6"/>
    <w:rsid w:val="3258761C"/>
    <w:rsid w:val="3C264CBF"/>
    <w:rsid w:val="42746EF5"/>
    <w:rsid w:val="44BC0EEC"/>
    <w:rsid w:val="482A39F4"/>
    <w:rsid w:val="4D724EE5"/>
    <w:rsid w:val="56755F92"/>
    <w:rsid w:val="5BDF6D25"/>
    <w:rsid w:val="653A70E2"/>
    <w:rsid w:val="6C1E17DE"/>
    <w:rsid w:val="701F646D"/>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2159</Words>
  <Characters>12310</Characters>
  <Lines>102</Lines>
  <Paragraphs>28</Paragraphs>
  <TotalTime>21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2025-06-29T10:04:08Z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5BD3B10DCD20429D9DDEC007F7FEA5F6_12</vt:lpwstr>
  </property>
</Properties>
</file>