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434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bookmarkStart w:id="0" w:name="_GoBack"/>
      <w:bookmarkEnd w:id="0"/>
    </w:p>
    <w:p w14:paraId="0E6FC6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27E4F82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b/>
          <w:bCs/>
          <w:sz w:val="44"/>
          <w:szCs w:val="44"/>
          <w:lang w:eastAsia="zh-CN"/>
        </w:rPr>
      </w:pPr>
      <w:r>
        <w:rPr>
          <w:rFonts w:hint="eastAsia" w:eastAsia="宋体" w:cs="宋体"/>
          <w:b w:val="0"/>
          <w:bCs w:val="0"/>
          <w:sz w:val="44"/>
          <w:szCs w:val="44"/>
          <w:lang w:eastAsia="zh-CN"/>
        </w:rPr>
        <w:t>和平民主王国</w:t>
      </w:r>
      <w:r>
        <w:rPr>
          <w:rFonts w:hint="eastAsia" w:ascii="Times New Roman" w:hAnsi="Times New Roman" w:eastAsia="宋体" w:cs="宋体"/>
          <w:b w:val="0"/>
          <w:bCs w:val="0"/>
          <w:sz w:val="44"/>
          <w:szCs w:val="44"/>
          <w:lang w:eastAsia="zh-CN"/>
        </w:rPr>
        <w:t>水法</w:t>
      </w:r>
    </w:p>
    <w:p w14:paraId="07E11C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4F70056A">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w:t>
      </w:r>
      <w:r>
        <w:rPr>
          <w:rFonts w:hint="eastAsia" w:eastAsia="楷体_GB2312" w:cs="楷体_GB2312"/>
          <w:sz w:val="32"/>
          <w:szCs w:val="32"/>
          <w:lang w:eastAsia="zh-CN"/>
        </w:rPr>
        <w:t>和平民主王国</w:t>
      </w:r>
      <w:r>
        <w:rPr>
          <w:rFonts w:hint="eastAsia" w:ascii="Times New Roman" w:hAnsi="Times New Roman" w:eastAsia="楷体_GB2312" w:cs="楷体_GB2312"/>
          <w:sz w:val="32"/>
          <w:szCs w:val="32"/>
          <w:lang w:eastAsia="zh-CN"/>
        </w:rPr>
        <w:t>建国之日起开始生效）</w:t>
      </w:r>
    </w:p>
    <w:p w14:paraId="4A7B19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1A96249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b/>
          <w:bCs/>
          <w:sz w:val="32"/>
          <w:szCs w:val="32"/>
          <w:lang w:eastAsia="zh-CN"/>
        </w:rPr>
      </w:pPr>
      <w:r>
        <w:rPr>
          <w:rFonts w:hint="eastAsia" w:ascii="Times New Roman" w:hAnsi="Times New Roman" w:eastAsia="楷体_GB2312" w:cs="楷体_GB2312"/>
          <w:b w:val="0"/>
          <w:bCs w:val="0"/>
          <w:sz w:val="32"/>
          <w:szCs w:val="32"/>
          <w:lang w:eastAsia="zh-CN"/>
        </w:rPr>
        <w:t>目　　录</w:t>
      </w:r>
    </w:p>
    <w:p w14:paraId="38B76C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第一章　总则</w:t>
      </w:r>
    </w:p>
    <w:p w14:paraId="0D97FE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第二章　水资源规划</w:t>
      </w:r>
    </w:p>
    <w:p w14:paraId="45A436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第三章　水资源开发利用</w:t>
      </w:r>
    </w:p>
    <w:p w14:paraId="00B0D5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第四章　水资源、水域和水工程的保护</w:t>
      </w:r>
    </w:p>
    <w:p w14:paraId="2121E5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第五章　水资源配置和节约使用</w:t>
      </w:r>
    </w:p>
    <w:p w14:paraId="14AA77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第六章　水事纠纷处理与执法监督检查</w:t>
      </w:r>
    </w:p>
    <w:p w14:paraId="6F3932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第七章　法律责任</w:t>
      </w:r>
    </w:p>
    <w:p w14:paraId="739DEE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r>
        <w:rPr>
          <w:rFonts w:hint="eastAsia" w:ascii="Times New Roman" w:hAnsi="Times New Roman" w:eastAsia="楷体_GB2312" w:cs="楷体_GB2312"/>
          <w:sz w:val="32"/>
          <w:szCs w:val="32"/>
          <w:lang w:eastAsia="zh-CN"/>
        </w:rPr>
        <w:t>　　第八章　附则</w:t>
      </w:r>
    </w:p>
    <w:p w14:paraId="13693B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7A21882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第一章　总则</w:t>
      </w:r>
    </w:p>
    <w:p w14:paraId="7012E4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sz w:val="32"/>
          <w:szCs w:val="32"/>
          <w:lang w:eastAsia="zh-CN"/>
        </w:rPr>
      </w:pPr>
    </w:p>
    <w:p w14:paraId="3BC84C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宋体" w:cs="宋体"/>
          <w:sz w:val="32"/>
          <w:szCs w:val="32"/>
          <w:lang w:eastAsia="zh-CN"/>
        </w:rPr>
        <w:t>　　</w:t>
      </w:r>
      <w:r>
        <w:rPr>
          <w:rFonts w:hint="eastAsia" w:ascii="Times New Roman" w:hAnsi="Times New Roman" w:eastAsia="黑体" w:cs="黑体"/>
          <w:sz w:val="32"/>
          <w:szCs w:val="32"/>
          <w:lang w:eastAsia="zh-CN"/>
        </w:rPr>
        <w:t>第一条</w:t>
      </w:r>
      <w:r>
        <w:rPr>
          <w:rFonts w:hint="eastAsia" w:ascii="Times New Roman" w:hAnsi="Times New Roman" w:eastAsia="宋体" w:cs="宋体"/>
          <w:sz w:val="32"/>
          <w:szCs w:val="32"/>
          <w:lang w:eastAsia="zh-CN"/>
        </w:rPr>
        <w:t>　</w:t>
      </w:r>
      <w:r>
        <w:rPr>
          <w:rFonts w:hint="eastAsia" w:ascii="Times New Roman" w:hAnsi="Times New Roman" w:eastAsia="仿宋_GB2312" w:cs="仿宋_GB2312"/>
          <w:sz w:val="32"/>
          <w:szCs w:val="32"/>
          <w:lang w:eastAsia="zh-CN"/>
        </w:rPr>
        <w:t>为了合理开发、利用、节约和保护水资源，防治水害，实现水资源的可持续利用，适应国民经济和社会发展的需要，制定本法。</w:t>
      </w:r>
    </w:p>
    <w:p w14:paraId="4946E6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领域内开发、利用、节约、保护、管理水资源，防治水害，适用本法。</w:t>
      </w:r>
    </w:p>
    <w:p w14:paraId="3C9835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本法所称水资源，包括地表水和地下水。</w:t>
      </w:r>
    </w:p>
    <w:p w14:paraId="1FED24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水资源属于国家所有。水资源的所有权由国务院代表国家行使。农村集体经济组织的水塘和由农村集体经济组织修建管理的水库中的水，归各该农村集体经济组织使用。</w:t>
      </w:r>
    </w:p>
    <w:p w14:paraId="134E7E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开发、利用、节约、保护水资源和防治水害，应当全面规划、统筹兼顾、标本兼治、综合利用、讲求效益，发挥水资源的多种功能，协调好生活、生产经营和生态环境用水。</w:t>
      </w:r>
    </w:p>
    <w:p w14:paraId="058DEE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县级以上人民政府应当加强水利基础设施建设，并将其纳入本级国民经济和社会发展计划。</w:t>
      </w:r>
    </w:p>
    <w:p w14:paraId="68746A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国家鼓励单位和个人依法开发、利用水资源，并保护其合法权益。开发、利用水资源的单位和个人有依法保护水资源的义务。</w:t>
      </w:r>
    </w:p>
    <w:p w14:paraId="05DFB3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对水资源依法实行取水许可制度和有偿使用制度。但是，农村集体经济组织及其成员使用本集体经济组织的水塘、水库中的水的除外。国务院水行政主管部门负责全国取水许可制度和水资源有偿使用制度的组织实施。</w:t>
      </w:r>
    </w:p>
    <w:p w14:paraId="21AE8B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黑体"/>
          <w:sz w:val="32"/>
          <w:szCs w:val="32"/>
          <w:lang w:eastAsia="zh-CN"/>
        </w:rPr>
        <w:t>　　第八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国家厉行节约用水，大力推行节约用水措施，推广节约用水新技术、新工艺，发展节水型工业、农业和服务业，建立节水型社会。</w:t>
      </w:r>
    </w:p>
    <w:p w14:paraId="052619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各级人民政府应当采取措施，加强对节约用水的管理，建立节约用水技术开发推广体系，培育和发展节约用水产业。</w:t>
      </w:r>
    </w:p>
    <w:p w14:paraId="71C821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单位和个人有节约用水的义务。</w:t>
      </w:r>
    </w:p>
    <w:p w14:paraId="51D7DC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国家保护水资源，采取有效措施，保护植被，植树种草，涵养水源，防治水土流失和水体污染，改善生态环境。</w:t>
      </w:r>
    </w:p>
    <w:p w14:paraId="4C9BBF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国家鼓励和支持开发、利用、节约、保护、管理水资源和防治水害的先进科学技术的研究、推广和应用。</w:t>
      </w:r>
    </w:p>
    <w:p w14:paraId="0CA7F9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黑体"/>
          <w:sz w:val="32"/>
          <w:szCs w:val="32"/>
          <w:lang w:eastAsia="zh-CN"/>
        </w:rPr>
        <w:t>　　第十一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在开发、利用、节约、保护、管理水资源和防治水害等方面成绩显著的单位和个人，由人民政府给予奖励。</w:t>
      </w:r>
    </w:p>
    <w:p w14:paraId="15B783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国家对水资源实行流域管理与行政区域管理相结合的管理体制。</w:t>
      </w:r>
    </w:p>
    <w:p w14:paraId="367F16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国务院水行政主管部门负责全国水资源的统一管理和监督工作。</w:t>
      </w:r>
    </w:p>
    <w:p w14:paraId="6ECBC4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国务院水行政主管部门在国家确定的重要江河、湖泊设立的流域管理机构（以下简称流域管理机构），在所管辖的范围内行使法律、行政法规规定的和国务院水行政主管部门授予的水资源管理和监督职责。</w:t>
      </w:r>
    </w:p>
    <w:p w14:paraId="39A5F3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县级以上地方人民政府水行政主管部门按照规定的权限，负责本行政区域内水资源的统一管理和监督工作。</w:t>
      </w:r>
    </w:p>
    <w:p w14:paraId="18ED0A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国务院有关部门按照职责分工，负责水资源开发、利用、节约和保护的有关工作。</w:t>
      </w:r>
    </w:p>
    <w:p w14:paraId="70840C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县级以上地方人民政府有关部门按照职责分工，负责本行政区域内水资源开发、利用、节约和保护的有关工作。</w:t>
      </w:r>
    </w:p>
    <w:p w14:paraId="7474A4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051ED59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第二章　水资源规划</w:t>
      </w:r>
    </w:p>
    <w:p w14:paraId="183198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368F5D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国家制定全国水资源战略规划。</w:t>
      </w:r>
    </w:p>
    <w:p w14:paraId="0A89FA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开发、利用、节约、保护水资源和防治水害，应当按照流域、区域统一制定规划。规划分为流域规划和区域规划。流域规划包括流域综合规划和流域专业规划；区域规划包括区域综合规划和区域专业规划。</w:t>
      </w:r>
    </w:p>
    <w:p w14:paraId="62D8BC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前款所称综合规划，是指根据经济社会发展需要和水资源开发利用现状编制的开发、利用、节约、保护水资源和防治水害的总体部署。前款所称专业规划，是指防洪、治涝、灌溉、航运、供水、水力发电、竹木流放、渔业、水资源保护、水土保持、防沙治沙、节约用水等规划。</w:t>
      </w:r>
    </w:p>
    <w:p w14:paraId="145C83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流域范围内的区域规划应当服从流域规划，专业规划应当服从综合规划。</w:t>
      </w:r>
    </w:p>
    <w:p w14:paraId="50D52D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流域综合规划和区域综合规划以及与土地利用关系密切的专业规划，应当与国民经济和社会发展规划以及土地利用总体规划、城市总体规划和环境保护规划相协调，兼顾各地区、各行业的需要。</w:t>
      </w:r>
    </w:p>
    <w:p w14:paraId="56CC48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制定规划，必须进行水资源综合科学考察和调查评价。水资源综合科学考察和调查评价，由县级以上人民政府水行政主管部门会同同级有关部门组织进行。</w:t>
      </w:r>
    </w:p>
    <w:p w14:paraId="32B386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县级以上人民政府应当加强水文、水资源信息系统建设。县级以上人民政府水行政主管部门和流域管理机构应当加强对水资源的动态监测。</w:t>
      </w:r>
    </w:p>
    <w:p w14:paraId="7BD638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基本水文资料应当按照国家有关规定予以公开。</w:t>
      </w:r>
    </w:p>
    <w:p w14:paraId="18EBE0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确定的重要江河、湖泊的流域综合规划，由国务院水行政主管部门会同国务院有关部门和有关省、自治区、直辖市人民政府编制，报国务院批准。跨省、自治区、直辖市的其他江河、湖泊的流域综合规划和区域综合规划，由有关流域管理机构会同江河、湖泊所在地的省、自治区、直辖市人民政府水行政主管部门和有关部门编制，分别经有关省、自治区、直辖市人民政府审查提出意见后，报国务院水行政主管部门审核；国务院水行政主管部门征求国务院有关部门意见后，报国务院或者其授权的部门批准。</w:t>
      </w:r>
    </w:p>
    <w:p w14:paraId="14C82B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前款规定以外的其他江河、湖泊的流域综合规划和区域综合规划，由县级以上地方人民政府水行政主管部门会同同级有关部门和有关地方人民政府编制，报本级人民政府或者其授权的部门批准，并报上一级水行政主管部门备案。</w:t>
      </w:r>
    </w:p>
    <w:p w14:paraId="222FB8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专业规划由县级以上人民政府有关部门编制，征求同级其他有关部门意见后，报本级人民政府批准。其中，防洪规划、水土保持规划的编制、批准，依照防洪法、水土保持法的有关规定执行。</w:t>
      </w:r>
    </w:p>
    <w:p w14:paraId="2F5339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规划一经批准，必须严格执行。</w:t>
      </w:r>
    </w:p>
    <w:p w14:paraId="4F545D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经批准的规划需要修改时，必须按照规划编制程序经原批准机关批准。</w:t>
      </w:r>
    </w:p>
    <w:p w14:paraId="0C177F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建设水工程，必须符合流域综合规划。在国家确定的重要江河、湖泊和跨省、自治区、直辖市的江河、湖泊上建设水工程，未取得有关流域管理机构签署的符合流域综合规划要求的规划同意书的，建设单位不得开工建设；在其他江河、湖泊上建设水工程，未取得县级以上地方人民政府水行政主管部门按照管理权限签署的符合流域综合规划要求的规划同意书的，建设单位不得开工建设。水工程建设涉及防洪的，依照防洪法的有关规定执行；涉及其他地区和行业的，建设单位应当事先征求有关地区和部门的意见。</w:t>
      </w:r>
    </w:p>
    <w:p w14:paraId="5547FD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299977E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第三章　水资源开发利用</w:t>
      </w:r>
    </w:p>
    <w:p w14:paraId="12FBAB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3E53FA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开发、利用水资源，应当坚持兴利与除害相结合，兼顾上下游、左右岸和有关地区之间的利益，充分发挥水资源的综合效益，并服从防洪的总体安排。</w:t>
      </w:r>
    </w:p>
    <w:p w14:paraId="05492D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开发、利用水资源，应当首先满足城乡居民生活用水，并兼顾农业、工业、生态环境用水以及航运等需要。</w:t>
      </w:r>
    </w:p>
    <w:p w14:paraId="47656D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在干旱和半干旱地区开发、利用水资源，应当充分考虑生态环境用水需要。</w:t>
      </w:r>
    </w:p>
    <w:p w14:paraId="692F26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跨流域调水，应当进行全面规划和科学论证，统筹兼顾调出和调入流域的用水需要，防止对生态环境造成破坏。</w:t>
      </w:r>
    </w:p>
    <w:p w14:paraId="211D46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地方各级人民政府应当结合本地区水资源的实际情况，按照地表水与地下水统一调度开发、开源与节流相结合、节流优先和污水处理再利用的原则，合理组织开发、综合利用水资源。</w:t>
      </w:r>
    </w:p>
    <w:p w14:paraId="7CA9E0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民经济和社会发展规划以及城市总体规划的编制、重大建设项目的布局，应当与当地水资源条件和防洪要求相适应，并进行科学论证；在水资源不足的地区，应当对城市规模和建设耗水量大的工业、农业和服务业项目加以限制。</w:t>
      </w:r>
    </w:p>
    <w:p w14:paraId="57689F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在水资源短缺的地区，国家鼓励对雨水和微咸水的收集、开发、利用和对海水的利用、淡化。</w:t>
      </w:r>
    </w:p>
    <w:p w14:paraId="11FE40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地方各级人民政府应当加强对灌溉、排涝、水土保持工作的领导，促进农业生产发展；在容易发生盐碱化和渍害的地区，应当采取措施，控制和降低地下水的水位。</w:t>
      </w:r>
    </w:p>
    <w:p w14:paraId="45BDDB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农村集体经济组织或者其成员依法在本集体经济组织所有的集体土地或者承包土地上投资兴建水工程设施的，按照谁投资建设谁管理和谁受益的原则，对水工程设施及其蓄水进行管理和合理使用。</w:t>
      </w:r>
    </w:p>
    <w:p w14:paraId="696884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农村集体经济组织修建水库应当经县级以上地方人民政府水行政主管部门批准。</w:t>
      </w:r>
    </w:p>
    <w:p w14:paraId="686D4E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国家鼓励开发、利用水能资源。在水能丰富的河流，应当有计划地进行多目标梯级开发。</w:t>
      </w:r>
    </w:p>
    <w:p w14:paraId="56DCAE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建设水力发电站，应当保护生态环境，兼顾防洪、供水、灌溉、航运、竹木流放和渔业等方面的需要。</w:t>
      </w:r>
    </w:p>
    <w:p w14:paraId="5ABB84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鼓励开发、利用水运资源。在水生生物洄游通道、通航或者竹木流放的河流上修建永久性拦河闸坝，建设单位应当同时修建过鱼、过船、过木设施，或者经国务院授权的部门批准采取其他补救措施，并妥善安排施工和蓄水期间的水生生物保护、航运和竹木流放，所需费用由建设单位承担。</w:t>
      </w:r>
    </w:p>
    <w:p w14:paraId="2A5D61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在不通航的河流或者人工水道上修建闸坝后可以通航的，闸坝建设单位应当同时修建过船设施或者预留过船设施位置。</w:t>
      </w:r>
    </w:p>
    <w:p w14:paraId="573822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任何单位和个人引水、截（蓄）水、排水，不得损害公共利益和他人的合法权益。</w:t>
      </w:r>
    </w:p>
    <w:p w14:paraId="3ED1FE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国家对水工程建设移民实行开发性移民的方针，按照前期补偿、补助与后期扶持相结合的原则，妥善安排移民的生产和生活，保护移民的合法权益。</w:t>
      </w:r>
    </w:p>
    <w:p w14:paraId="2DFC4D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移民安置应当与工程建设同步进行。建设单位应当根据安置地区的环境容量和可持续发展的原则，因地制宜，编制移民安置规划，经依法批准后，由有关地方人民政府组织实施。所需移民经费列入工程建设投资计划。</w:t>
      </w:r>
    </w:p>
    <w:p w14:paraId="501D52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19B0AEA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第四章　水资源、水域和水工程的保护</w:t>
      </w:r>
    </w:p>
    <w:p w14:paraId="6599DB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42B49E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县级以上人民政府水行政主管部门、流域管理机构以及其他有关部门在制定水资源开发、利用规划和调度水资源时，应当注意维持江河的合理流量和湖泊、水库以及地下水的合理水位，维护水体的自然净化能力。</w:t>
      </w:r>
    </w:p>
    <w:p w14:paraId="138A05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从事水资源开发、利用、节约、保护和防治水害等水事活动，应当遵守经批准的规划；因违反规划造成江河和湖泊水域使用功能降低、地下水超采、地面沉降、水体污染的，应当承担治理责任。</w:t>
      </w:r>
    </w:p>
    <w:p w14:paraId="1F8432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开采矿藏或者建设地下工程，因疏干排水导致地下水水位下降、水源枯竭或者地面塌陷，采矿单位或者建设单位应当采取补救措施；对他人生活和生产造成损失的，依法给予补偿。</w:t>
      </w:r>
    </w:p>
    <w:p w14:paraId="2DEE1E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水行政主管部门会同国务院环境保护行政主管部门、有关部门和有关省、自治区、直辖市人民政府，按照流域综合规划、水资源保护规划和经济社会发展要求，拟定国家确定的重要江河、湖泊的水功能区划，报国务院批准。跨省、自治区、直辖市的其他江河、湖泊的水功能区划，由有关流域管理机构会同江河、湖泊所在地的省、自治区、直辖市人民政府水行政主管部门、环境保护行政主管部门和其他有关部门拟定，分别经有关省、自治区、直辖市人民政府审查提出意见后，由国务院水行政主管部门会同国务院环境保护行政主管部门审核，报国务院或者其授权的部门批准。</w:t>
      </w:r>
    </w:p>
    <w:p w14:paraId="4A606D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前款规定以外的其他江河、湖泊的水功能区划，由县级以上地方人民政府水行政主管部门会同同级人民政府环境保护行政主管部门和有关部门拟定，报同级人民政府或者其授权的部门批准，并报上一级水行政主管部门和环境保护行政主管部门备案。</w:t>
      </w:r>
    </w:p>
    <w:p w14:paraId="54A35E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县级以上人民政府水行政主管部门或者流域管理机构应当按照水功能区对水质的要求和水体的自然净化能力，核定该水域的纳污能力，向环境保护行政主管部门提出该水域的限制排污总量意见。</w:t>
      </w:r>
    </w:p>
    <w:p w14:paraId="10CE38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地方人民政府水行政主管部门和流域管理机构应当对水功能区的水质状况进行监测，发现重点污染物排放总量超过控制指标的，或者水功能区的水质未达到水域使用功能对水质的要求的，应当及时报告有关人民政府采取治理措施，并向环境保护行政主管部门通报。</w:t>
      </w:r>
    </w:p>
    <w:p w14:paraId="14664C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国家建立饮用水水源保护区制度。省、自治区、直辖市人民政府应当划定饮用水水源保护区，并采取措施，防止水源枯竭和水体污染，保证城乡居民饮用水安全。</w:t>
      </w:r>
    </w:p>
    <w:p w14:paraId="701CDF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禁止在饮用水水源保护区内设置排污口。</w:t>
      </w:r>
    </w:p>
    <w:p w14:paraId="513D34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在江河、湖泊新建、改建或者扩大排污口，应当经过有管辖权的水行政主管部门或者流域管理机构同意，由环境保护行政主管部门负责对该建设项目的环境影响报告书进行审批。</w:t>
      </w:r>
    </w:p>
    <w:p w14:paraId="244E3B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从事工程建设，占用农业灌溉水源、灌排工程设施，或者对原有灌溉用水、供水水源有不利影响的，建设单位应当采取相应的补救措施；造成损失的，依法给予补偿。</w:t>
      </w:r>
    </w:p>
    <w:p w14:paraId="3B3EA6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地下水超采地区，县级以上地方人民政府应当采取措施，严格控制开采地下水。在地下水严重超采地区，经省、自治区、直辖市人民政府批准，可以划定地下水禁止开采或者限制开采区。在沿海地区开采地下水，应当经过科学论证，并采取措施，防止地面沉降和海水入侵。</w:t>
      </w:r>
    </w:p>
    <w:p w14:paraId="23FED1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禁止在江河、湖泊、水库、运河、渠道内弃置、堆放阻碍行洪的物体和种植阻碍行洪的林木及高秆作物。</w:t>
      </w:r>
    </w:p>
    <w:p w14:paraId="721E08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禁止在河道管理范围内建设妨碍行洪的建筑物、构筑物以及从事影响河势稳定、危害河岸堤防安全和其他妨碍河道行洪的活动。</w:t>
      </w:r>
    </w:p>
    <w:p w14:paraId="53D323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河道管理范围内建设桥梁、码头和其他拦河、跨河、临河建筑物、构筑物，铺设跨河管道、电缆，应当符合国家规定的防洪标准和其他有关的技术要求，工程建设方案应当依照防洪法的有关规定报经有关水行政主管部门审查同意。</w:t>
      </w:r>
    </w:p>
    <w:p w14:paraId="4DAF35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因建设前款工程设施，需要扩建、改建、拆除或者损坏原有水工程设施的，建设单位应当负担扩建、改建的费用和损失补偿。但是，原有工程设施属于违法工程的除外。</w:t>
      </w:r>
    </w:p>
    <w:p w14:paraId="5A1D61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国家实行河道采砂许可制度。河道采砂许可制度实施办法，由国务院规定。</w:t>
      </w:r>
    </w:p>
    <w:p w14:paraId="223E02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在河道管理范围内采砂，影响河势稳定或者危及堤防安全的，有关县级以上人民政府水行政主管部门应当划定禁采区和规定禁采期，并予以公告。</w:t>
      </w:r>
    </w:p>
    <w:p w14:paraId="600431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禁止围湖造地。已经围垦的，应当按照国家规定的防洪标准有计划地退地还湖。</w:t>
      </w:r>
    </w:p>
    <w:p w14:paraId="7E30E9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禁止围垦河道。确需围垦的，应当经过科学论证，经省、自治区、直辖市人民政府水行政主管部门或者国务院水行政主管部门同意后，报本级人民政府批准。</w:t>
      </w:r>
    </w:p>
    <w:p w14:paraId="53D8E7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单位和个人有保护水工程的义务，不得侵占、毁坏堤防、护岸、防汛、水文监测、水文地质监测等工程设施。</w:t>
      </w:r>
    </w:p>
    <w:p w14:paraId="744193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县级以上地方人民政府应当采取措施，保障本行政区域内水工程，特别是水坝和堤防的安全，限期消除险情。水行政主管部门应当加强对水工程安全的监督管理。</w:t>
      </w:r>
    </w:p>
    <w:p w14:paraId="0A4407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国家对水工程实施保护。国家所有的水工程应当按照国务院的规定划定工程管理和保护范围。</w:t>
      </w:r>
    </w:p>
    <w:p w14:paraId="42D1E6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国务院水行政主管部门或者流域管理机构管理的水工程，由主管部门或者流域管理机构商有关省、自治区、直辖市人民政府划定工程管理和保护范围。</w:t>
      </w:r>
    </w:p>
    <w:p w14:paraId="2E06BB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前款规定以外的其他水工程，应当按照省、自治区、直辖市人民政府的规定，划定工程保护范围和保护职责。</w:t>
      </w:r>
    </w:p>
    <w:p w14:paraId="474499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在水工程保护范围内，禁止从事影响水工程运行和危害水工程安全的爆破、打井、采石、取土等活动。</w:t>
      </w:r>
    </w:p>
    <w:p w14:paraId="0A68FD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52B3B31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第五章　水资源配置和节约使用</w:t>
      </w:r>
    </w:p>
    <w:p w14:paraId="4ACC78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3174A9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发展计划主管部门和国务院水行政主管部门负责全国水资源的宏观调配。全国的和跨省、自治区、直辖市的水中长期供求规划，由国务院水行政主管部门会同有关部门制订，经国务院发展计划主管部门审查批准后执行。地方的水中长期供求规划，由县级以上地方人民政府水行政主管部门会同同级有关部门依据上一级水中长期供求规划和本地区的实际情况制订，经本级人民政府发展计划主管部门审查批准后执行。</w:t>
      </w:r>
    </w:p>
    <w:p w14:paraId="27F2ED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水中长期供求规划应当依据水的供求现状、国民经济和社会发展规划、流域规划、区域规划，按照水资源供需协调、综合平衡、保护生态、厉行节约、合理开源的原则制定。</w:t>
      </w:r>
    </w:p>
    <w:p w14:paraId="1AA69D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调蓄径流和分配水量，应当依据流域规划和水中长期供求规划，以流域为单元制定水量分配方案。</w:t>
      </w:r>
    </w:p>
    <w:p w14:paraId="11196E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跨省、自治区、直辖市的水量分配方案和旱情紧急情况下的水量调度预案，由流域管理机构商有关省、自治区、直辖市人民政府制订，报国务院或者其授权的部门批准后执行。其他跨行政区域的水量分配方案和旱情紧急情况下的水量调度预案，由共同的上一级人民政府水行政主管部门商有关地方人民政府制订，报本级人民政府批准后执行。</w:t>
      </w:r>
    </w:p>
    <w:p w14:paraId="6FA135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水量分配方案和旱情紧急情况下的水量调度预案经批准后，有关地方人民政府必须执行。</w:t>
      </w:r>
    </w:p>
    <w:p w14:paraId="6C055D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在不同行政区域之间的边界河流上建设水资源开发、利用项目，应当符合该流域经批准的水量分配方案，由有关县级以上地方人民政府报共同的上一级人民政府水行政主管部门或者有关流域管理机构批准。</w:t>
      </w:r>
    </w:p>
    <w:p w14:paraId="45609F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县级以上地方人民政府水行政主管部门或者流域管理机构应当根据批准的水量分配方案和年度预测来水量，制定年度水量分配方案和调度计划，实施水量统一调度；有关地方人民政府必须服从。</w:t>
      </w:r>
    </w:p>
    <w:p w14:paraId="182A42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国家确定的重要江河、湖泊的年度水量分配方案，应当纳入国家的国民经济和社会发展年度计划。</w:t>
      </w:r>
    </w:p>
    <w:p w14:paraId="7465F6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国家对用水实行总量控制和定额管理相结合的制度。</w:t>
      </w:r>
    </w:p>
    <w:p w14:paraId="7E7236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省、自治区、直辖市人民政府有关行业主管部门应当制订本行政区域内行业用水定额，报同级水行政主管部门和质量监督检验行政主管部门审核同意后，由省、自治区、直辖市人民政府公布，并报国务院水行政主管部门和国务院质量监督检验行政主管部门备案。</w:t>
      </w:r>
    </w:p>
    <w:p w14:paraId="7668DF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地方人民政府发展计划主管部门会同同级水行政主管部门，根据用水定额、经济技术条件以及水量分配方案确定的可供本行政区域使用的水量，制定年度用水计划，对本行政区域内的年度用水实行总量控制。</w:t>
      </w:r>
    </w:p>
    <w:p w14:paraId="6FC31A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直接从江河、湖泊或者地下取用水资源的单位和个人，应当按照国家取水许可制度和水资源有偿使用制度的规定，向水行政主管部门或者流域管理机构申请领取取水许可证，并缴纳水资源费，取得取水权。但是，家庭生活和零星散养、圈养畜禽饮用等少量取水的除外。</w:t>
      </w:r>
    </w:p>
    <w:p w14:paraId="24DB2E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实施取水许可制度和征收管理水资源费的具体办法，由国务院规定。</w:t>
      </w:r>
    </w:p>
    <w:p w14:paraId="48B165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用水应当计量，并按照批准的用水计划用水。</w:t>
      </w:r>
    </w:p>
    <w:p w14:paraId="0D39DA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用水实行计量收费和超定额累进加价制度。</w:t>
      </w:r>
    </w:p>
    <w:p w14:paraId="215611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各级人民政府应当推行节水灌溉方式和节水技术，对农业蓄水、输水工程采取必要的防渗漏措施，提高农业用水效率。</w:t>
      </w:r>
    </w:p>
    <w:p w14:paraId="6F8BAA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工业用水应当采用先进技术、工艺和设备，增加循环用水次数，提高水的重复利用率。</w:t>
      </w:r>
    </w:p>
    <w:p w14:paraId="4013A4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家逐步淘汰落后的、耗水量高的工艺、设备和产品，具体名录由国务院经济综合主管部门会同国务院水行政主管部门和有关部门制定并公布。生产者、销售者或者生产经营中的使用者应当在规定的时间内停止生产、销售或者使用列入名录的工艺、设备和产品。</w:t>
      </w:r>
    </w:p>
    <w:p w14:paraId="7C3740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城市人民政府应当因地制宜采取有效措施，推广节水型生活用水器具，降低城市供水管网漏失率，提高生活用水效率；加强城市污水集中处理，鼓励使用再生水，提高污水再生利用率。</w:t>
      </w:r>
    </w:p>
    <w:p w14:paraId="37CB23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新建、扩建、改建建设项目，应当制订节水措施方案，配套建设节水设施。节水设施应当与主体工程同时设计、同时施工、同时投产。</w:t>
      </w:r>
    </w:p>
    <w:p w14:paraId="0ED26C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供水企业和自建供水设施的单位应当加强供水设施的维护管理，减少水的漏失。</w:t>
      </w:r>
    </w:p>
    <w:p w14:paraId="78CB0C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各级人民政府应当积极采取措施，改善城乡居民的饮用水</w:t>
      </w:r>
      <w:r>
        <w:rPr>
          <w:rFonts w:hint="eastAsia" w:ascii="Times New Roman" w:hAnsi="Times New Roman" w:cs="仿宋_GB2312"/>
          <w:sz w:val="32"/>
          <w:szCs w:val="32"/>
          <w:lang w:eastAsia="zh-CN"/>
        </w:rPr>
        <w:t>条</w:t>
      </w:r>
      <w:r>
        <w:rPr>
          <w:rFonts w:hint="eastAsia" w:ascii="Times New Roman" w:hAnsi="Times New Roman" w:eastAsia="仿宋_GB2312" w:cs="仿宋_GB2312"/>
          <w:sz w:val="32"/>
          <w:szCs w:val="32"/>
          <w:lang w:eastAsia="zh-CN"/>
        </w:rPr>
        <w:t>件。</w:t>
      </w:r>
    </w:p>
    <w:p w14:paraId="3F8CB0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使用水工程供应的水，应当按照国家规定向供水单位缴纳水费。供水价格应当按照补偿成本、合理收益、优质优价、公平负担的原则确定。具体办法由省级以上人民政府价格主管部门会同同级水行政主管部门或者其他供水行政主管部门依据职权制定。</w:t>
      </w:r>
    </w:p>
    <w:p w14:paraId="7210B0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7F3897A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第六章　水事纠纷处理与执法监督检查</w:t>
      </w:r>
    </w:p>
    <w:p w14:paraId="7D45EA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249E08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不同行政区域之间发生水事纠纷的，应当协商处理；协商不成的，由上一级人民政府裁决，有关各方必须遵照执行。在水事纠纷解决前，未经各方达成协议或者共同的上一级人民政府批准，在行政区域交界线两侧一定范围内，任何一方不得修建排水、阻水、取水和截（蓄）水工程，不得单方面改变水的现状。</w:t>
      </w:r>
    </w:p>
    <w:p w14:paraId="75D9F5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单位之间、个人之间、单位与个人之间发生的水事纠纷，应当协商解决；当事人不愿协商或者协商不成的，可以申请县级以上地方人民政府或者其授权的部门调解，也可以直接向人民法院提起民事诉讼。县级以上地方人民政府或者其授权的部门调解不成的，当事人可以向人民法院提起民事诉讼。</w:t>
      </w:r>
    </w:p>
    <w:p w14:paraId="3C199F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在水事纠纷解决前，当事人不得单方面改变现状。</w:t>
      </w:r>
    </w:p>
    <w:p w14:paraId="6C5860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县级以上人民政府或者其授权的部门在处理水事纠纷时，有权采取临时处置措施，有关各方或者当事人必须服从。</w:t>
      </w:r>
    </w:p>
    <w:p w14:paraId="2B9A7B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县级以上人民政府水行政主管部门和流域管理机构应当对违反本法的行为加强监督检查并依法进行查处。</w:t>
      </w:r>
    </w:p>
    <w:p w14:paraId="10B944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水政监督检查人员应当忠于职守，秉公执法。</w:t>
      </w:r>
    </w:p>
    <w:p w14:paraId="0DCF00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县级以上人民政府水行政主管部门、流域管理机构及其水政监督检查人员履行本法规定的监督检查职责时，有权采取下列措施:</w:t>
      </w:r>
    </w:p>
    <w:p w14:paraId="0FB7CE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（一）要求被检查单位提供有关文件、证照、资料；</w:t>
      </w:r>
    </w:p>
    <w:p w14:paraId="736330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（二）要求被检查单位就执行本法的有关问题作出说明；</w:t>
      </w:r>
    </w:p>
    <w:p w14:paraId="240FCB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（三）进入被检查单位的生产场所进行调查；</w:t>
      </w:r>
    </w:p>
    <w:p w14:paraId="0CD93B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（四）责令被检查单位停止违反本法的行为，履行法定义务。</w:t>
      </w:r>
    </w:p>
    <w:p w14:paraId="59F36E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有关单位或者个人对水政监督检查人员的监督检查工作应当给予配合，不得拒绝或者阻碍水政监督检查人员依法执行职务。</w:t>
      </w:r>
    </w:p>
    <w:p w14:paraId="4C1D23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水政监督检查人员在履行监督检查职责时，应当向被检查单位或者个人出示执法证件。</w:t>
      </w:r>
    </w:p>
    <w:p w14:paraId="14F084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县级以上人民政府或者上级水行政主管部门发现本级或者下级水行政主管部门在监督检查工作中有违法或者失职行为的，应当责令其限期改正。</w:t>
      </w:r>
    </w:p>
    <w:p w14:paraId="0ED129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456A773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第七章　法律责任</w:t>
      </w:r>
    </w:p>
    <w:p w14:paraId="1F8692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5E41DB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黑体"/>
          <w:sz w:val="32"/>
          <w:szCs w:val="32"/>
          <w:lang w:eastAsia="zh-CN"/>
        </w:rPr>
        <w:t>　　第六十四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水行政主管部门或者其他有关部门以及水工程管理单位及其工作人员，利用职务上的便利收取他人财物、其他好处或者玩忽职守，对不符合法定条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p w14:paraId="7ACF1E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w:t>
      </w:r>
    </w:p>
    <w:p w14:paraId="1650CD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未经水行政主管部门或者流域管理机构同意，擅自修建水工程，或者建设桥梁、码头和其他拦河、跨河、临河建筑物、构筑物，铺设跨河管道、电缆，且防洪法未作规定的，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w:t>
      </w:r>
    </w:p>
    <w:p w14:paraId="687A82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虽经水行政主管部门或者流域管理机构同意，但未按照要求修建前款所列工程设施的，由县级以上人民政府水行政主管部门或者流域管理机构依据职权，责令限期改正，按照情节轻重，处一万元以上十万元以下的罚款。</w:t>
      </w:r>
    </w:p>
    <w:p w14:paraId="3EB7FC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有下列行为之一，且防洪法未作规定的，由县级以上人民政府水行政主管部门或者流域管理机构依据职权，责令停止违法行为，限期清除障碍或者采取其他补救措施，处一万元以上五万元以下的罚款:</w:t>
      </w:r>
    </w:p>
    <w:p w14:paraId="3A65DA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（一）在江河、湖泊、水库、运河、渠道内弃置、堆放阻碍行洪的物体和种植阻碍行洪的林木及高秆作物的；</w:t>
      </w:r>
    </w:p>
    <w:p w14:paraId="259E41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（二）围湖造地或者未经批准围垦河道的。</w:t>
      </w:r>
    </w:p>
    <w:p w14:paraId="39F66A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在饮用水水源保护区内设置排污口的，由县级以上地方人民政府责令限期拆除、恢复原状；逾期不拆除、不恢复原状的，强行拆除、恢复原状，并处五万元以上十万元以下的罚款。</w:t>
      </w:r>
    </w:p>
    <w:p w14:paraId="798E0A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未经水行政主管部门或者流域管理机构审查同意，擅自在江河、湖泊新建、改建或者扩大排污口的，由县级以上人民政府水行政主管部门或者流域管理机构依据职权，责令停止违法行为，限期恢复原状，处五万元以上十万元以下的罚款。</w:t>
      </w:r>
    </w:p>
    <w:p w14:paraId="6448CD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生产、销售或者在生产经营中使用国家明令淘汰的落后的、耗水量高的工艺、设备和产品的，由县级以上地方人民政府经济综合主管部门责令停止生产、销售或者使用，处二万元以上十万元以下的罚款。</w:t>
      </w:r>
    </w:p>
    <w:p w14:paraId="453021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有下列行为之一的，由县级以上人民政府水行政主管部门或者流域管理机构依据职权，责令停止违法行为，限期采取补救措施，处二万元以上十万元以下的罚款；情节严重的，吊销其取水许可证:</w:t>
      </w:r>
    </w:p>
    <w:p w14:paraId="61CBDB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（一）未经批准擅自取水的；</w:t>
      </w:r>
    </w:p>
    <w:p w14:paraId="197FDA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（二）未依照批准的取水许可规定条件取水的。</w:t>
      </w:r>
    </w:p>
    <w:p w14:paraId="06AA71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拒不缴纳、拖延缴纳或者拖欠水资源费的，由县级以上人民政府水行政主管部门或者流域管理机构依据职权，责令限期缴纳；逾期不缴纳的，从滞纳之日起按日加收滞纳部分千分之二的滞纳金，并处应缴或者补缴水资源费一倍以上五倍以下的罚款。</w:t>
      </w:r>
    </w:p>
    <w:p w14:paraId="322426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建设项目的节水设施没有建成或者没有达到国家规定的要求，擅自投入使用的，由县级以上人民政府有关部门或者流域管理机构依据职权，责令停止使用，限期改正，处五万元以上十万元以下的罚款。</w:t>
      </w:r>
    </w:p>
    <w:p w14:paraId="647FF8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有下列行为之一，构成犯罪的，依照刑法的有关规定追究刑事责任；尚不够刑事处罚，且防洪法未作规定的，由县级以上地方人民政府水行政主管部门或者流域管理机构依据职权，责令停止违法行为，采取补救措施，处一万元以上五万元以下的罚款；违反治安管理处罚法的，由公安机关依法给予治安管理处罚；给他人造成损失的，依法承担赔偿责任:</w:t>
      </w:r>
    </w:p>
    <w:p w14:paraId="04C738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（一）侵占、毁坏水工程及堤防、护岸等有关设施，毁坏防汛、水文监测、水文地质监测设施的；</w:t>
      </w:r>
    </w:p>
    <w:p w14:paraId="2FCA8D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（二）在水工程保护范围内，从事影响水工程运行和危害水工程安全的爆破、打井、采石、取土等活动的。</w:t>
      </w:r>
    </w:p>
    <w:p w14:paraId="36BD75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侵占、盗窃或者抢夺防汛物资，防洪排涝、农田水利、水文监测和测量以及其他水工程设备和器材，贪污或者挪用国家救灾、抢险、防汛、移民安置和补偿及其他水利建设款物，构成犯罪的，依照刑法的有关规定追究刑事责任。</w:t>
      </w:r>
    </w:p>
    <w:p w14:paraId="3B5A09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在水事纠纷发生及其处理过程中煽动闹事、结伙斗殴、抢夺或者损坏公私财物、非法限制他人人身自由，构成犯罪的，依照刑法的有关规定追究刑事责任；尚不够刑事处罚的，由公安机关依法给予治安管理处罚。</w:t>
      </w:r>
    </w:p>
    <w:p w14:paraId="0DAE05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不同行政区域之间发生水事纠纷，有下列行为之一的，对负有责任的主管人员和其他直接责任人员依法给予行政处分:</w:t>
      </w:r>
    </w:p>
    <w:p w14:paraId="7A5B7B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（一）拒不执行水量分配方案和水量调度预案的；</w:t>
      </w:r>
    </w:p>
    <w:p w14:paraId="2BFD35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（二）拒不服从水量统一调度的；</w:t>
      </w:r>
    </w:p>
    <w:p w14:paraId="2BA5A7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（三）拒不执行上一级人民政府的裁决的；</w:t>
      </w:r>
    </w:p>
    <w:p w14:paraId="05014F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（四）在水事纠纷解决前，未经各方达成协议或者上一级人民政府批准，单方面违反本法规定改变水的现状的。</w:t>
      </w:r>
    </w:p>
    <w:p w14:paraId="04B129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引水、截（蓄）水、排水，损害公共利益或者他人合法权益的，依法承担民事责任。</w:t>
      </w:r>
    </w:p>
    <w:p w14:paraId="1AE070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对违反本法第三十九条有关河道采砂许可制度规定的行政处罚，由国务院规定。</w:t>
      </w:r>
    </w:p>
    <w:p w14:paraId="1D6A60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7AA605A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第八章　附则</w:t>
      </w:r>
    </w:p>
    <w:p w14:paraId="35A4B7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2F1A5E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缔结或者参加的与国际或者国境边界河流、湖泊有关的国际条约、协定与</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法律有不同规定的，适用国际条约、协定的规定。但是，</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声明保留的条款除外。</w:t>
      </w:r>
    </w:p>
    <w:p w14:paraId="52C994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本法所称水工程，是指在江河、湖泊和地下水源上开发、利用、控制、调配和保护水资源的各类工程。</w:t>
      </w:r>
    </w:p>
    <w:p w14:paraId="52FB31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第八十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海水的开发、利用、保护和管理，依照有关法律的规定执行。</w:t>
      </w:r>
    </w:p>
    <w:p w14:paraId="2BAADE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第八十一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从事防洪活动，依照防洪法的规定执行。</w:t>
      </w:r>
    </w:p>
    <w:p w14:paraId="3C98B3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水污染防治，依照水污染防治法的规定执行。</w:t>
      </w:r>
    </w:p>
    <w:p w14:paraId="07270F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第八十二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本法自</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C2B65">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9029D5">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49029D5">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6FDC9">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1A0B9A">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41A0B9A">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9BEB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0087B">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408A"/>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14612A"/>
    <w:rsid w:val="01ED4F47"/>
    <w:rsid w:val="03C05D4B"/>
    <w:rsid w:val="05791921"/>
    <w:rsid w:val="06505F15"/>
    <w:rsid w:val="072208E6"/>
    <w:rsid w:val="08210A6D"/>
    <w:rsid w:val="0B115E15"/>
    <w:rsid w:val="0B957AC8"/>
    <w:rsid w:val="0C4A0C32"/>
    <w:rsid w:val="0C4E6F56"/>
    <w:rsid w:val="0CA9360A"/>
    <w:rsid w:val="0D2F2A95"/>
    <w:rsid w:val="0F1B03E0"/>
    <w:rsid w:val="12F94867"/>
    <w:rsid w:val="13897E98"/>
    <w:rsid w:val="14D564FC"/>
    <w:rsid w:val="150E3F5F"/>
    <w:rsid w:val="15995A00"/>
    <w:rsid w:val="1706691E"/>
    <w:rsid w:val="18BE58F5"/>
    <w:rsid w:val="19F86B68"/>
    <w:rsid w:val="19FC1879"/>
    <w:rsid w:val="1C62410F"/>
    <w:rsid w:val="1DBD6DF9"/>
    <w:rsid w:val="23E92B60"/>
    <w:rsid w:val="24D82782"/>
    <w:rsid w:val="24FA630D"/>
    <w:rsid w:val="28775F76"/>
    <w:rsid w:val="29B02F2E"/>
    <w:rsid w:val="2AA5267B"/>
    <w:rsid w:val="2E2459E9"/>
    <w:rsid w:val="2E5001DC"/>
    <w:rsid w:val="2E994720"/>
    <w:rsid w:val="2EF92CE6"/>
    <w:rsid w:val="2F7753E6"/>
    <w:rsid w:val="32204B2D"/>
    <w:rsid w:val="3258761C"/>
    <w:rsid w:val="337A1DE3"/>
    <w:rsid w:val="33804543"/>
    <w:rsid w:val="353A3D20"/>
    <w:rsid w:val="36A02196"/>
    <w:rsid w:val="3A5D56A7"/>
    <w:rsid w:val="3CAC20BC"/>
    <w:rsid w:val="3D1A1B85"/>
    <w:rsid w:val="40C32ACC"/>
    <w:rsid w:val="41E6440D"/>
    <w:rsid w:val="44477155"/>
    <w:rsid w:val="44BC0EEC"/>
    <w:rsid w:val="47692B37"/>
    <w:rsid w:val="482A39F4"/>
    <w:rsid w:val="49C77146"/>
    <w:rsid w:val="4B4B7A2E"/>
    <w:rsid w:val="4C0419F1"/>
    <w:rsid w:val="50136C36"/>
    <w:rsid w:val="532B71C6"/>
    <w:rsid w:val="56755F92"/>
    <w:rsid w:val="59D0424A"/>
    <w:rsid w:val="5C092885"/>
    <w:rsid w:val="5C094B1A"/>
    <w:rsid w:val="5E0A489B"/>
    <w:rsid w:val="5E132BF7"/>
    <w:rsid w:val="5FA875EF"/>
    <w:rsid w:val="62663FCF"/>
    <w:rsid w:val="62A7695F"/>
    <w:rsid w:val="62C52A52"/>
    <w:rsid w:val="63AC1DAA"/>
    <w:rsid w:val="6501697A"/>
    <w:rsid w:val="653A70E2"/>
    <w:rsid w:val="66745014"/>
    <w:rsid w:val="667828EE"/>
    <w:rsid w:val="6701413B"/>
    <w:rsid w:val="69FD024B"/>
    <w:rsid w:val="6C1E17DE"/>
    <w:rsid w:val="6C6D0995"/>
    <w:rsid w:val="6DEE64A4"/>
    <w:rsid w:val="6F556051"/>
    <w:rsid w:val="700D6A62"/>
    <w:rsid w:val="702C5F51"/>
    <w:rsid w:val="70B32443"/>
    <w:rsid w:val="710841D5"/>
    <w:rsid w:val="72406E3D"/>
    <w:rsid w:val="72B21701"/>
    <w:rsid w:val="741052E8"/>
    <w:rsid w:val="74355E6F"/>
    <w:rsid w:val="7B4B5D0A"/>
    <w:rsid w:val="7CF35360"/>
    <w:rsid w:val="7D3D0CCB"/>
    <w:rsid w:val="7D686817"/>
    <w:rsid w:val="7DD71DE2"/>
    <w:rsid w:val="7DE561FA"/>
    <w:rsid w:val="7E2E33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6">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bCs/>
    </w:rPr>
  </w:style>
  <w:style w:type="character" w:styleId="18">
    <w:name w:val="page number"/>
    <w:basedOn w:val="16"/>
    <w:qFormat/>
    <w:uiPriority w:val="0"/>
  </w:style>
  <w:style w:type="character" w:styleId="19">
    <w:name w:val="FollowedHyperlink"/>
    <w:qFormat/>
    <w:uiPriority w:val="0"/>
    <w:rPr>
      <w:color w:val="800080"/>
      <w:u w:val="single"/>
    </w:rPr>
  </w:style>
  <w:style w:type="character" w:styleId="20">
    <w:name w:val="Emphasis"/>
    <w:qFormat/>
    <w:uiPriority w:val="0"/>
    <w:rPr>
      <w:i/>
      <w:iCs/>
    </w:rPr>
  </w:style>
  <w:style w:type="character" w:styleId="21">
    <w:name w:val="Hyperlink"/>
    <w:qFormat/>
    <w:uiPriority w:val="99"/>
    <w:rPr>
      <w:rFonts w:hint="default" w:ascii="ˎ̥" w:hAnsi="ˎ̥"/>
      <w:color w:val="0404B3"/>
      <w:sz w:val="18"/>
      <w:szCs w:val="18"/>
      <w:u w:val="none"/>
    </w:r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22</Pages>
  <Words>2159</Words>
  <Characters>12310</Characters>
  <Lines>102</Lines>
  <Paragraphs>28</Paragraphs>
  <TotalTime>295</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2025-06-29T10:01:03Z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F9481DCD8E1B4E5992013113D0BE0134_12</vt:lpwstr>
  </property>
</Properties>
</file>