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C3E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60DDF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2ADFC0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清洁生产促进法</w:t>
      </w:r>
    </w:p>
    <w:p w14:paraId="53D1783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5C9E0CC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82DECA1">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6BA2768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5111F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2B46F0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清洁生产的推行</w:t>
      </w:r>
    </w:p>
    <w:p w14:paraId="26BA7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清洁生产的实施</w:t>
      </w:r>
    </w:p>
    <w:p w14:paraId="1A296B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鼓励措施</w:t>
      </w:r>
    </w:p>
    <w:p w14:paraId="535880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14:paraId="778908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14:paraId="168F69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4B5DE8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14:paraId="6B14C8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DE7C7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为了促进清洁生产，提高资源利用效率，减少和避免污染物的产生，保护和改善环境，保障人体健康，促进经济与社会可持续发展，制定本法。</w:t>
      </w:r>
    </w:p>
    <w:p w14:paraId="744201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清洁生产，是指不断采取改进设计、使用清洁的能源和原料、采用先进的工艺技术与设备、改善管理、综合利用等措施，从源头削减污染，提高资源利用效率，减少或者避免生产、服务和产品使用过程中污染物的产生和排放，以减轻或者消除对人类健康和环境的危害。</w:t>
      </w:r>
    </w:p>
    <w:p w14:paraId="74344D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领域内，从事生产和服务活动的单位以及从事相关管理活动的部门依照本法规定，组织、实施清洁生产。</w:t>
      </w:r>
    </w:p>
    <w:p w14:paraId="5C7C8B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国家鼓励和促进清洁生产。国务院和县级以上地方人民政府，应当将清洁生产促进工作纳入国民经济和社会发展规划、年度计划以及环境保护、资源利用、产业发展、区域开发等规划。</w:t>
      </w:r>
    </w:p>
    <w:p w14:paraId="1CA79D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国务院清洁生产综合协调部门负责组织、协调全国的清洁生产促进工作。国务院环境保护、工业、科学技术、财政部门和其他有关部门，按照各自的职责，负责有关的清洁生产促进工作。</w:t>
      </w:r>
    </w:p>
    <w:p w14:paraId="6C7D84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负责领导本行政区域内的清洁生产促进工作。县级以上地方人民政府确定的清洁生产综合协调部门负责组织、协调本行政区域内的清洁生产促进工作。县级以上地方人民政府其他有关部门，按照各自的职责，负责有关的清洁生产促进工作。</w:t>
      </w:r>
    </w:p>
    <w:p w14:paraId="7F09D5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国家鼓励开展有关清洁生产的科学研究、技术开发和国际合作，组织宣传、普及清洁生产知识，推广清洁生产技术。</w:t>
      </w:r>
    </w:p>
    <w:p w14:paraId="62C0A3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国家鼓励社会团体和公众参与清洁生产的宣传、教育、推广、实施及监督。</w:t>
      </w:r>
    </w:p>
    <w:p w14:paraId="5B91E17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54715F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清洁生产的推行</w:t>
      </w:r>
    </w:p>
    <w:p w14:paraId="0FC599A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70A75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国务院应当制定有利于实施清洁生产的财政税收政策。</w:t>
      </w:r>
    </w:p>
    <w:p w14:paraId="5A4FAC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国务院及其有关部门和省、自治区、直辖市人民政府，应当制定有利于实施清洁生产的产业政策、技术开发和推广政策。</w:t>
      </w:r>
    </w:p>
    <w:p w14:paraId="3E8262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国务院清洁生产综合协调部门会同国务院环境保护、工业、科学技术部门和其他有关部门，根据国民经济和社会发展规划及国家节约资源、降低能源消耗、减少重点污染物排放的要求，编制国家清洁生产推行规划，报经国务院批准后及时公布。</w:t>
      </w:r>
    </w:p>
    <w:p w14:paraId="37DA5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国家清洁生产推行规划应当包括:推行清洁生产的目标、主要任务和保障措施，按照资源能源消耗、污染物排放水平确定开展清洁生产的重点领域、重点行业和重点工程。</w:t>
      </w:r>
    </w:p>
    <w:p w14:paraId="334BF5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国务院有关行业主管部门根据国家清洁生产推行规划确定本行业清洁生产的重点项目，制定行业专项清洁生产推行规划并组织实施。</w:t>
      </w:r>
    </w:p>
    <w:p w14:paraId="687133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根据国家清洁生产推行规划、有关行业专项清洁生产推行规划，按照本地区节约资源、降低能源消耗、减少重点污染物排放的要求，确定本地区清洁生产的重点项目，制定推行清洁生产的实施规划并组织落实。</w:t>
      </w:r>
    </w:p>
    <w:p w14:paraId="7A0B38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中央预算应当加强对清洁生产促进工作的资金投入，包括中央财政清洁生产专项资金和中央预算安排的其他清洁生产资金，用于支持国家清洁生产推行规划确定的重点领域、重点行业、重点工程实施清洁生产及其技术推广工作，以及生态脆弱地区实施清洁生产的项目。中央预算用于支持清洁生产促进工作的资金使用的具体办法，由国务院财政部门、清洁生产综合协调部门会同国务院有关部门制定。</w:t>
      </w:r>
    </w:p>
    <w:p w14:paraId="211102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县级以上地方人民政府应当统筹地方财政安排的清洁生产促进工作的资金，引导社会资金，支持清洁生产重点项目。</w:t>
      </w:r>
    </w:p>
    <w:p w14:paraId="51D97B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国务院和省、自治区、直辖市人民政府的有关部门，应当组织和支持建立促进清洁生产信息系统和技术咨询服务体系，向社会提供有关清洁生产方法和技术、可再生利用的废物供求以及清洁生产政策等方面的信息和服务。</w:t>
      </w:r>
    </w:p>
    <w:p w14:paraId="242911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国务院清洁生产综合协调部门会同国务院环境保护、工业、科学技术、建设、农业等有关部门定期发布清洁生产技术、工艺、设备和产品导向目录。</w:t>
      </w:r>
    </w:p>
    <w:p w14:paraId="73694A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国务院清洁生产综合协调部门、环境保护部门和省、自治区、直辖市人民政府负责清洁生产综合协调的部门、环境保护部门会同同级有关部门，组织编制重点行业或者地区的清洁生产指南，指导实施清洁生产。</w:t>
      </w:r>
    </w:p>
    <w:p w14:paraId="2B619E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国家对浪费资源和严重污染环境的落后生产技术、工艺、设备和产品实行限期淘汰制度。国务院有关部门按照职责分工，制定并发布限期淘汰的生产技术、工艺、设备以及产品的名录。</w:t>
      </w:r>
    </w:p>
    <w:p w14:paraId="40379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国务院有关部门可以根据需要批准设立节能、节水、废物再生利用等环境与资源保护方面的产品标志，并按照国家规定制定相应标准。</w:t>
      </w:r>
    </w:p>
    <w:p w14:paraId="02304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县级以上人民政府科学技术部门和其他有关部门，应当指导和支持清洁生产技术和有利于环境与资源保护的产品的研究、开发以及清洁生产技术的示范和推广工作。</w:t>
      </w:r>
    </w:p>
    <w:p w14:paraId="4845E5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国务院教育部门，应当将清洁生产技术和管理课程纳入有关高等教育、职业教育和技术培训体系。</w:t>
      </w:r>
    </w:p>
    <w:p w14:paraId="312039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县级以上人民政府有关部门组织开展清洁生产的宣传和培训，提高国家工作人员、企业经营管理者和公众的清洁生产意识，培养清洁生产管理和技术人员。</w:t>
      </w:r>
    </w:p>
    <w:p w14:paraId="6202F4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新闻出版、广播影视、文化等单位和有关社会团体，应当发挥各自优势做好清洁生产宣传工作。</w:t>
      </w:r>
    </w:p>
    <w:p w14:paraId="181D5E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各级人民政府应当优先采购节能、节水、废物再生利用等有利于环境与资源保护的产品。</w:t>
      </w:r>
    </w:p>
    <w:p w14:paraId="07D0CE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各级人民政府应当通过宣传、教育等措施，鼓励公众购买和使用节能、节水、废物再生利用等有利于环境与资源保护的产品。</w:t>
      </w:r>
    </w:p>
    <w:p w14:paraId="58284E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省、自治区、直辖市人民政府负责清洁生产综合协调的部门、环境保护部门，根据促进清洁生产工作的需要，在本地区主要媒体上公布未达到能源消耗控制指标、重点污染物排放控制指标的企业的名单，为公众监督企业实施清洁生产提供依据。</w:t>
      </w:r>
    </w:p>
    <w:p w14:paraId="6FF0C3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列入前款规定名单的企业，应当按照国务院清洁生产综合协调部门、环境保护部门的规定公布能源消耗或者重点污染物产生、排放情况，接受公众监督。</w:t>
      </w:r>
    </w:p>
    <w:p w14:paraId="6F89316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F0F5CA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清洁生产的实施</w:t>
      </w:r>
    </w:p>
    <w:p w14:paraId="47E1FF8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EA258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新建、改建和扩建项目应当进行环境影响评价，对原料使用、资源消耗、资源综合利用以及污染物产生与处置等进行分析论证，优先采用资源利用率高以及污染物产生量少的清洁生产技术、工艺和设备。</w:t>
      </w:r>
    </w:p>
    <w:p w14:paraId="194F44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企业在进行技术改造过程中，应当采取以下清洁生产措施:</w:t>
      </w:r>
    </w:p>
    <w:p w14:paraId="3A4E73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（一）采用无毒、无害或者低毒、低害的原料，替代毒性大、危害严重的原料；</w:t>
      </w:r>
    </w:p>
    <w:p w14:paraId="15F63E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（二）采用资源利用率高、污染物产生量少的工艺和设备，替代资源利用率低、污染物产生量多的工艺和设备；</w:t>
      </w:r>
    </w:p>
    <w:p w14:paraId="13E6F6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（三）对生产过程中产生的废物、废水和余热等进行综合利用或者循环使用；</w:t>
      </w:r>
    </w:p>
    <w:p w14:paraId="39D2DF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（四）采用能够达到国家或者地方规定的污染物排放标准和污染物排放总量控制指标的污染防治技术。</w:t>
      </w:r>
    </w:p>
    <w:p w14:paraId="519CB9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产品和包装物的设计，应当考虑其在生命周期中对人类健康和环境的影响，优先选择无毒、无害、易于降解或者便于回收利用的方案。</w:t>
      </w:r>
    </w:p>
    <w:p w14:paraId="4110BF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企业对产品的包装应当合理，包装的材质、结构和成本应当与内装产品的质量、规格和成本相适应，减少包装性废物的产生，不得进行过度包装。</w:t>
      </w:r>
    </w:p>
    <w:p w14:paraId="11607A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生产大型机电设备、机动运输工具以及国务院工业部门指定的其他产品的企业，应当按照国务院标准化部门或者其授权机构制定的技术规范，在产品的主体构件上注明材料成分的标准牌号。</w:t>
      </w:r>
    </w:p>
    <w:p w14:paraId="1FFC61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农业生产者应当科学地使用化肥、农药、农用薄膜和饲料添加剂，改进种植和养殖技术，实现农产品的优质、无害和农业生产废物的资源化，防止农业环境污染。</w:t>
      </w:r>
    </w:p>
    <w:p w14:paraId="7B5790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禁止将有毒、有害废物用作肥料或者用于造田。</w:t>
      </w:r>
    </w:p>
    <w:p w14:paraId="10A59A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餐饮、娱乐、宾馆等服务性企业，应当采用节能、节水和其他有利于环境保护的技术和设备，减少使用或者不使用浪费资源、污染环境的消费品。</w:t>
      </w:r>
    </w:p>
    <w:p w14:paraId="37F25A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建筑工程应当采用节能、节水等有利于环境与资源保护的建筑设计方案、建筑和装修材料、建筑构配件及设备。</w:t>
      </w:r>
    </w:p>
    <w:p w14:paraId="75820D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建筑和装修材料必须符合国家标准。禁止生产、销售和使用有毒、有害物质超过国家标准的建筑和装修材料。</w:t>
      </w:r>
    </w:p>
    <w:p w14:paraId="13D47F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矿产资源的勘查、开采，应当采用有利于合理利用资源、保护环境和防止污染的勘查、开采方法和工艺技术，提高资源利用水平。</w:t>
      </w:r>
    </w:p>
    <w:p w14:paraId="7A356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企业应当在经济技术可行的条件下对生产和服务过程中产生的废物、余热等自行回收利用或者转让给有条件的其他企业和个人利用。</w:t>
      </w:r>
    </w:p>
    <w:p w14:paraId="4048E3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企业应当对生产和服务过程中的资源消耗以及废物的产生情况进行监测，并根据需要对生产和服务实施清洁生产审核。</w:t>
      </w:r>
    </w:p>
    <w:p w14:paraId="3342AF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有下列情形之一的企业，应当实施强制性清洁生产审核:</w:t>
      </w:r>
    </w:p>
    <w:p w14:paraId="4B9ED7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（一）污染物排放超过国家或者地方规定的排放标准，或者虽未超过国家或者地方规定的排放标准，但超过重点污染物排放总量控制指标的；</w:t>
      </w:r>
    </w:p>
    <w:p w14:paraId="6C76D1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（二）超过单位产品能源消耗限额标准构成高耗能的；</w:t>
      </w:r>
    </w:p>
    <w:p w14:paraId="5F8CF4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（三）使用有毒、有害原料进行生产或者在生产中排放有毒、有害物质的。</w:t>
      </w:r>
    </w:p>
    <w:p w14:paraId="3C136F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污染物排放超过国家或者地方规定的排放标准的企业，应当按照环境保护相关法律的规定治理。</w:t>
      </w:r>
    </w:p>
    <w:p w14:paraId="0F6679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实施强制性清洁生产审核的企业，应当将审核结果向所在地县级以上地方人民政府负责清洁生产综合协调的部门、环境保护部门报告，并在本地区主要媒体上公布，接受公众监督，但涉及商业秘密的除外。</w:t>
      </w:r>
    </w:p>
    <w:p w14:paraId="7DF480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有关部门应当对企业实施强制性清洁生产审核的情况进行监督，必要时可以组织对企业实施清洁生产的效果进行评估验收，所需费用纳入同级政府预算。承担评估验收工作的部门或者单位不得向被评估验收企业收取费用。</w:t>
      </w:r>
    </w:p>
    <w:p w14:paraId="6F7457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实施清洁生产审核的具体办法，由国务院清洁生产综合协调部门、环境保护部门会同国务院有关部门制定。</w:t>
      </w:r>
    </w:p>
    <w:p w14:paraId="57776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本法第二十七条第二款规定以外的企业，可以自愿与清洁生产综合协调部门和环境保护部门签订进一步节约资源、削减污染物排放量的协议。该清洁生产综合协调部门和环境保护部门应当在本地区主要媒体上公布该企业的名称以及节约资源、防治污染的成果。</w:t>
      </w:r>
    </w:p>
    <w:p w14:paraId="7DF1C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企业可以根据自愿原则，按照国家有关环境管理体系等认证的规定，委托经国务院认证认可监督管理部门认可的认证机构进行认证，提高清洁生产水平。</w:t>
      </w:r>
    </w:p>
    <w:p w14:paraId="6BFF72E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3C7C3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鼓励措施</w:t>
      </w:r>
    </w:p>
    <w:p w14:paraId="2BCAB32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3F0B4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国家建立清洁生产表彰奖励制度。对在清洁生产工作中做出显著成绩的单位和个人，由人民政府给予表彰和奖励。</w:t>
      </w:r>
    </w:p>
    <w:p w14:paraId="168DC0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对从事清洁生产研究、示范和培训，实施国家清洁生产重点技术改造项目和本法第二十八条规定的自愿节约资源、削减污染物排放量协议中载明的技术改造项目，由县级以上人民政府给予资金支持。</w:t>
      </w:r>
    </w:p>
    <w:p w14:paraId="7BF480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在依照国家规定设立的中小企业发展基金中，应当根据需要安排适当数额用于支持中小企业实施清洁生产。</w:t>
      </w:r>
    </w:p>
    <w:p w14:paraId="248CF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依法利用废物和从废物中回收原料生产产品的，按照国家规定享受税收优惠。</w:t>
      </w:r>
    </w:p>
    <w:p w14:paraId="7DE5C6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企业用于清洁生产审核和培训的费用，可以列入企业经营成本。</w:t>
      </w:r>
    </w:p>
    <w:p w14:paraId="4504EF6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EF5E06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法律责任</w:t>
      </w:r>
    </w:p>
    <w:p w14:paraId="4CFBCF7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5C415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清洁生产综合协调部门或者其他有关部门未依照本法规定履行职责的，对直接负责的主管人员和其他直接责任人员依法给予处分。</w:t>
      </w:r>
    </w:p>
    <w:p w14:paraId="66479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违反本法第十七条第二款规定，未按照规定公布能源消耗或者重点污染物产生、排放情况的，由县级以上地方人民政府负责清洁生产综合协调的部门、环境保护部门按照职责分工责令公布，可以处十万元以下的罚款。</w:t>
      </w:r>
    </w:p>
    <w:p w14:paraId="645E19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违反本法第二十一条规定，未标注产品材料的成分或者不如实标注的，由县级以上地方人民政府质量技术监督部门责令限期改正；拒不改正的，处以五万元以下的罚款。</w:t>
      </w:r>
    </w:p>
    <w:p w14:paraId="19E95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违反本法第二十四条第二款规定，生产、销售有毒、有害物质超过国家标准的建筑和装修材料的，依照产品质量法和有关民事、刑事法律的规定，追究行政、民事、刑事法律责任。</w:t>
      </w:r>
    </w:p>
    <w:p w14:paraId="4FCFD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违反本法第二十七条第二款、第四款规定，不实施强制性清洁生产审核或者在清洁生产审核中弄虚作假的，或者实施强制性清洁生产审核的企业不报告或者不如实报告审核结果的，由县级以上地方人民政府负责清洁生产综合协调的部门、环境保护部门按照职责分工责令限期改正；拒不改正的，处以五万元以上五十万元以下的罚款。</w:t>
      </w:r>
    </w:p>
    <w:p w14:paraId="703B55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第二十七条第五款规定，承担评估验收工作的部门或者单位及其工作人员向被评估验收企业收取费用的，不如实评估验收或者在评估验收中弄虚作假的，或者利用职务上的便利谋取利益的，对直接负责的主管人员和其他直接责任人员依法给予处分；构成犯罪的，依法追究刑事责任。</w:t>
      </w:r>
    </w:p>
    <w:p w14:paraId="420D575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97908A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附则</w:t>
      </w:r>
    </w:p>
    <w:p w14:paraId="4ACAB34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93B30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BF30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9AADF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B9AADF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8269F">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676B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F676B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1B3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B31A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54CC1"/>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8A83523"/>
    <w:rsid w:val="2F7753E6"/>
    <w:rsid w:val="3258761C"/>
    <w:rsid w:val="34B13AF4"/>
    <w:rsid w:val="3CFE30B0"/>
    <w:rsid w:val="3E375E08"/>
    <w:rsid w:val="44BC0EEC"/>
    <w:rsid w:val="482A39F4"/>
    <w:rsid w:val="4BA43691"/>
    <w:rsid w:val="56755F92"/>
    <w:rsid w:val="60BE44F5"/>
    <w:rsid w:val="61FD582F"/>
    <w:rsid w:val="653A70E2"/>
    <w:rsid w:val="6C1E17DE"/>
    <w:rsid w:val="72406E3D"/>
    <w:rsid w:val="75763D3A"/>
    <w:rsid w:val="78CE77EC"/>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129</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2025-06-29T09:59:36Z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133AB1482E9B4BFE8988C1EC9CF34290_12</vt:lpwstr>
  </property>
</Properties>
</file>