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5D4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bookmarkEnd w:id="0"/>
    </w:p>
    <w:p w14:paraId="0EDC70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851ACA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和平民主王国</w:t>
      </w:r>
      <w:r>
        <w:rPr>
          <w:rFonts w:hint="eastAsia" w:ascii="Times New Roman" w:hAnsi="Times New Roman" w:eastAsia="宋体" w:cs="Arial"/>
          <w:b w:val="0"/>
          <w:kern w:val="0"/>
          <w:sz w:val="44"/>
          <w:szCs w:val="32"/>
        </w:rPr>
        <w:t>港口法</w:t>
      </w:r>
    </w:p>
    <w:p w14:paraId="47F265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7D5BBAE">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w:t>
      </w:r>
      <w:r>
        <w:rPr>
          <w:rFonts w:hint="eastAsia" w:eastAsia="楷体_GB2312" w:cs="Arial"/>
          <w:b w:val="0"/>
          <w:kern w:val="0"/>
          <w:sz w:val="32"/>
          <w:szCs w:val="32"/>
          <w:lang w:eastAsia="zh-CN"/>
        </w:rPr>
        <w:t>和平民主王国</w:t>
      </w:r>
      <w:r>
        <w:rPr>
          <w:rFonts w:hint="eastAsia" w:ascii="Times New Roman" w:hAnsi="Times New Roman" w:eastAsia="楷体_GB2312" w:cs="Arial"/>
          <w:b w:val="0"/>
          <w:kern w:val="0"/>
          <w:sz w:val="32"/>
          <w:szCs w:val="32"/>
        </w:rPr>
        <w:t>建国之日起开始生效）</w:t>
      </w:r>
    </w:p>
    <w:p w14:paraId="4A4866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797390A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14:paraId="1699C8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14:paraId="483B49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港口规划与建设</w:t>
      </w:r>
    </w:p>
    <w:p w14:paraId="532B1A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港口经营</w:t>
      </w:r>
    </w:p>
    <w:p w14:paraId="2D6CDB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港口安全与监督管理</w:t>
      </w:r>
    </w:p>
    <w:p w14:paraId="402F54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法律责任</w:t>
      </w:r>
    </w:p>
    <w:p w14:paraId="5324F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附则</w:t>
      </w:r>
    </w:p>
    <w:p w14:paraId="48DE3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4A03A95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14:paraId="72670B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5398F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为了加强港口管理，维护港口的安全与经营秩序，保护当事人的合法权益，促进港口的建设与发展，制定本法。</w:t>
      </w:r>
    </w:p>
    <w:p w14:paraId="6C48F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从事港口规划、建设、维护、经营、管理及其相关活动，适用本法。</w:t>
      </w:r>
    </w:p>
    <w:p w14:paraId="144637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本法所称港口，是指具有船舶进出、停泊、靠泊，旅客上下，货物装卸、驳运、储存等功能，具有相应的码头设施，由一定范围的水域和陆域组成的区域。</w:t>
      </w:r>
    </w:p>
    <w:p w14:paraId="3E5F5C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港口可以由一个或者多个港区组成。</w:t>
      </w:r>
    </w:p>
    <w:p w14:paraId="0B6B88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国务院和有关县级以上地方人民政府应当在国民经济和社会发展计划中体现港口的发展和规划要求，并依法保护和合理利用港口资源。</w:t>
      </w:r>
    </w:p>
    <w:p w14:paraId="7E1A60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国家鼓励国内外经济组织和个人依法投资建设、经营港口，保护投资者的合法权益。</w:t>
      </w:r>
    </w:p>
    <w:p w14:paraId="3884A6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国务院交通主管部门主管全国的港口工作。</w:t>
      </w:r>
    </w:p>
    <w:p w14:paraId="437330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地方人民政府对本行政区域内港口的管理，按照国务院关于港口管理体制的规定确定。</w:t>
      </w:r>
    </w:p>
    <w:p w14:paraId="59C108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依照前款确定的港口管理体制，由港口所在地的市、县人民政府管理的港口，由市、县人民政府确定一个部门具体实施对港口的行政管理；由省、自治区、直辖市人民政府管理的港口，由省、自治区、直辖市人民政府确定一个部门具体实施对港口的行政管理。</w:t>
      </w:r>
    </w:p>
    <w:p w14:paraId="4EB0F2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依照前款确定的对港口具体实施行政管理的部门，以下统称港口行政管理部门。</w:t>
      </w:r>
    </w:p>
    <w:p w14:paraId="495D13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59B6A51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港口规划与建设</w:t>
      </w:r>
    </w:p>
    <w:p w14:paraId="0FE23D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55A0AF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港口规划应当根据国民经济和社会发展的要求以及国防建设的需要编制，体现合理利用岸线资源的原则，符合城镇体系规划，并与土地利用总体规划、城市总体规划、江河流域规划、防洪规划、海洋功能区划、水路运输发展规划和其他运输方式发展规划以及法律、行政法规规定的其他有关规划相衔接、协调。</w:t>
      </w:r>
    </w:p>
    <w:p w14:paraId="01AE2E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编制港口规划应当组织专家论证，并依法进行环境影响评价。</w:t>
      </w:r>
    </w:p>
    <w:p w14:paraId="35C9E4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港口规划包括港口布局规划和港口总体规划。</w:t>
      </w:r>
    </w:p>
    <w:p w14:paraId="3A031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港口布局规划，是指港口的分布规划，包括全国港口布局规划和省、自治区、直辖市港口布局规划。</w:t>
      </w:r>
    </w:p>
    <w:p w14:paraId="247437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总体规划，是指一个港口在一定时期的具体规划，包括港口的水域和陆域范围、港区划分、吞吐量和到港船型、港口的性质和功能、水域和陆域使用、港口设施建设岸线使用、建设用地配置以及分期建设序列等内容。</w:t>
      </w:r>
    </w:p>
    <w:p w14:paraId="5CE852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港口总体规划应当符合港口布局规划。</w:t>
      </w:r>
    </w:p>
    <w:p w14:paraId="1DD68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全国港口布局规划，由国务院交通主管部门征求国务院有关部门和有关军事机关的意见编制，报国务院批准后公布实施。</w:t>
      </w:r>
    </w:p>
    <w:p w14:paraId="26B4E6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港口布局规划，由省、自治区、直辖市人民政府根据全国港口布局规划组织编制，并送国务院交通主管部门征求意见。国务院交通主管部门自收到征求意见的材料之日起满三十日未提出修改意见的，该港口布局规划由有关省、自治区、直辖市人民政府公布实施；国务院交通主管部门认为不符合全国港口布局规划的，应当自收到征求意见的材料之日起三十日内提出修改意见；有关省、自治区、直辖市人民政府对修改意见有异议的，报国务院决定。</w:t>
      </w:r>
    </w:p>
    <w:p w14:paraId="34723E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港口总体规划由港口行政管理部门征求有关部门和有关军事机关的意见编制。</w:t>
      </w:r>
    </w:p>
    <w:p w14:paraId="6D6C6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地理位置重要、吞吐量较大、对经济发展影响较广的主要港口的总体规划，由国务院交通主管部门征求国务院有关部门和有关军事机关的意见后，会同有关省、自治区、直辖市人民政府批准，并公布实施。主要港口名录由国务院交通主管部门征求国务院有关部门意见后确定并公布。</w:t>
      </w:r>
    </w:p>
    <w:p w14:paraId="6AC4C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省、自治区、直辖市人民政府征求国务院交通主管部门的意见后确定本地区的重要港口。重要港口的总体规划由省、自治区、直辖市人民政府征求国务院交通主管部门意见后批准，公布实施。</w:t>
      </w:r>
    </w:p>
    <w:p w14:paraId="4D6E8A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前两款规定以外的港口的总体规划，由港口所在地的市、县人民政府批准后公布实施，并报省、自治区、直辖市人民政府备案。</w:t>
      </w:r>
    </w:p>
    <w:p w14:paraId="055766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市、县人民政府港口行政管理部门编制的属于本条第一款、第二款规定范围的港口的总体规划，在报送审批前应当经本级人民政府审核同意。</w:t>
      </w:r>
    </w:p>
    <w:p w14:paraId="3D778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港口规划的修改，按照港口规划制定程序办理。</w:t>
      </w:r>
    </w:p>
    <w:p w14:paraId="32587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在港口总体规划区内建设港口设施，使用港口深水岸线的，由国务院交通主管部门会同国务院经济综合宏观调控部门批准；建设港口设施，使用非深水岸线的，由港口行政管理部门批准。但是，由国务院或者国务院经济综合宏观调控部门批准建设的项目使用港口岸线，不再另行办理使用港口岸线的审批手续。</w:t>
      </w:r>
    </w:p>
    <w:p w14:paraId="5F4804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港口深水岸线的标准由国务院交通主管部门制定。</w:t>
      </w:r>
    </w:p>
    <w:p w14:paraId="7BD4DD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港口建设应当符合港口规划。不得违反港口规划建设任何港口设施。</w:t>
      </w:r>
    </w:p>
    <w:p w14:paraId="3A34C6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按照国家规定须经有关机关批准的港口建设项目，应当按照国家有关规定办理审批手续，并符合国家有关标准和技术规范。</w:t>
      </w:r>
    </w:p>
    <w:p w14:paraId="5FFDAB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建设港口工程项目，应当依法进行环境影响评价。</w:t>
      </w:r>
    </w:p>
    <w:p w14:paraId="199BF8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港口建设项目的安全设施和环境保护设施，必须与主体工程同时设计、同时施工、同时投入使用。</w:t>
      </w:r>
    </w:p>
    <w:p w14:paraId="3C225A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港口建设使用土地和水域，应当依照有关土地管理、海域使用管理、河道管理、航道管理、军事设施保护管理的法律、行政法规以及其他有关法律、行政法规的规定办理。</w:t>
      </w:r>
    </w:p>
    <w:p w14:paraId="10225D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港口的危险货物作业场所、实施卫生除害处理的专用场所，应当符合港口总体规划和国家有关安全生产、消防、检验检疫和环境保护的要求，其与人口密集区和港口客运设施的距离应当符合国务院有关部门的规定；经依法办理有关手续后，方可建设。</w:t>
      </w:r>
    </w:p>
    <w:p w14:paraId="0FEBC0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航标设施以及其他辅助性设施，应当与港口同步建设，并保证按期投入使用。</w:t>
      </w:r>
    </w:p>
    <w:p w14:paraId="63E0CE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港口内有关行政管理机构办公设施的建设应当符合港口总体规划，建设费用不得向港口经营人摊派。</w:t>
      </w:r>
    </w:p>
    <w:p w14:paraId="5CC11B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港口设施建设项目竣工后，应当按照国家有关规定经验收合格，方可投入使用。</w:t>
      </w:r>
    </w:p>
    <w:p w14:paraId="4E7506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港口设施的所有权，依照有关法律规定确定。</w:t>
      </w:r>
    </w:p>
    <w:p w14:paraId="038869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县级以上有关人民政府应当保证必要的资金投入，用于港口公用的航道、防波堤、锚地等基础设施的建设和维护。具体办法由国务院规定。</w:t>
      </w:r>
    </w:p>
    <w:p w14:paraId="595BB7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县级以上有关人民政府应当采取措施，组织建设与港口相配套的航道、铁路、公路、给排水、供电、通信等设施。</w:t>
      </w:r>
    </w:p>
    <w:p w14:paraId="35AB5B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B521A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港口经营</w:t>
      </w:r>
    </w:p>
    <w:p w14:paraId="3FBB67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11D3F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从事港口经营，应当向港口行政管理部门书面申请取得港口经营许可，并依法办理工商登记。</w:t>
      </w:r>
    </w:p>
    <w:p w14:paraId="63FB78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港口行政管理部门实施港口经营许可，应当遵循公开、公正、公平的原则。</w:t>
      </w:r>
    </w:p>
    <w:p w14:paraId="4F902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港口经营包括码头和其他港口设施的经营，港口旅客运输服务经营，在港区内从事货物的装卸、驳运、仓储的经营和港口拖轮经营等。</w:t>
      </w:r>
    </w:p>
    <w:p w14:paraId="05579F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取得港口经营许可，应当有固定的经营场所，有与经营业务相适应的设施、设备、专业技术人员和管理人员，并应当具备法律、法规规定的其他条件。</w:t>
      </w:r>
    </w:p>
    <w:p w14:paraId="661B32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港口行政管理部门应当自收到本法第二十二条第一款规定的书面申请之日起三十日内依法作出许可或者不予许可的决定。予以许可的，颁发港口经营许可证；不予许可的，应当书面通知申请人并告知理由。</w:t>
      </w:r>
    </w:p>
    <w:p w14:paraId="0CD833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国务院交通主管部门应当制定港口理货服务标准和规范。</w:t>
      </w:r>
    </w:p>
    <w:p w14:paraId="0AC7E4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经营港口理货业务，应当按照规定报港口行政管理部门备案。</w:t>
      </w:r>
    </w:p>
    <w:p w14:paraId="197B51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港口理货业务经营人应当公正、准确地办理理货业务；不得兼营本法第二十二条第三款规定的货物装卸经营业务和仓储经营业务。</w:t>
      </w:r>
    </w:p>
    <w:p w14:paraId="43E8A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港口经营人从事经营活动，必须遵守有关法律、法规，遵守国务院交通主管部门有关港口作业规则的规定，依法履行合同约定的义务，为客户提供公平、良好的服务。</w:t>
      </w:r>
    </w:p>
    <w:p w14:paraId="1F8853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从事港口旅客运输服务的经营人，应当采取保证旅客安全的有效措施，向旅客提供快捷、便利的服务，保持良好的候船环境。</w:t>
      </w:r>
    </w:p>
    <w:p w14:paraId="4DD3EB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港口经营人应当依照有关环境保护的法律、法规的规定，采取有效措施，防治对环境的污染和危害。</w:t>
      </w:r>
    </w:p>
    <w:p w14:paraId="0B3922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港口经营人应当优先安排抢险物资、救灾物资和国防建设急需物资的作业。</w:t>
      </w:r>
    </w:p>
    <w:p w14:paraId="222CE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港口经营人应当在其经营场所公布经营服务的收费项目和收费标准；未公布的，不得实施。</w:t>
      </w:r>
    </w:p>
    <w:p w14:paraId="51C12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港口经营性收费依法实行政府指导价或者政府定价的，港口经营人应当按照规定执行。</w:t>
      </w:r>
    </w:p>
    <w:p w14:paraId="750D35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国家鼓励和保护港口经营活动的公平竞争。</w:t>
      </w:r>
    </w:p>
    <w:p w14:paraId="6ADD16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rPr>
        <w:t>港口经营人不得实施垄断行为和不正当竞争行为，不得以任何手段强迫他人接受其提供的港口服务。</w:t>
      </w:r>
    </w:p>
    <w:p w14:paraId="1E7564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港口行政管理部门依照《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统计法》和有关行政法规的规定要求港口经营人提供的统计资料，港口经营人应当如实提供。</w:t>
      </w:r>
    </w:p>
    <w:p w14:paraId="32FA31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港口行政管理部门应当按照国家有关规定将港口经营人报送的统计资料及时上报，并为港口经营人保守商业秘密。</w:t>
      </w:r>
    </w:p>
    <w:p w14:paraId="330B5F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港口经营人的合法权益受法律保护。任何单位和个人不得向港口经营人摊派或者违法收取费用，不得违法干预港口经营人的经营自主权。</w:t>
      </w:r>
    </w:p>
    <w:p w14:paraId="4A48BD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2B623E4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港口安全与监督管理</w:t>
      </w:r>
    </w:p>
    <w:p w14:paraId="458C3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3B0085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港口经营人必须依照《</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安全生产法》等有关法律、法规和国务院交通主管部门有关港口安全作业规则的规定，加强安全生产管理，建立健全安全生产责任制等规章制度，完善安全生产条件，采取保障安全生产的有效措施，确保安全生产。</w:t>
      </w:r>
    </w:p>
    <w:p w14:paraId="17737F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港口经营人应当依法制定本单位的危险货物事故应急预案、重大生产安全事故的旅客紧急疏散和救援预案以及预防自然灾害预案，保障组织实施。</w:t>
      </w:r>
    </w:p>
    <w:p w14:paraId="10855D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港口行政管理部门应当依法制定可能危及社会公共利益的港口危险货物事故应急预案、重大生产安全事故的旅客紧急疏散和救援预案以及预防自然灾害预案，建立健全港口重大生产安全事故的应急救援体系。</w:t>
      </w:r>
    </w:p>
    <w:p w14:paraId="5389DE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船舶进出港口，应当依照有关水上交通安全的法律、行政法规的规定向海事管理机构报告。海事管理机构接到报告后，应当及时通报港口行政管理部门。</w:t>
      </w:r>
    </w:p>
    <w:p w14:paraId="731BB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船舶载运危险货物进出港口，应当按照国务院交通主管部门的规定将危险货物的名称、特性、包装和进出港口的时间报告海事管理机构。海事管理机构接到报告后，应当在国务院交通主管部门规定的时间内作出是否同意的决定，通知报告人，并通报港口行政管理部门。但是，定船舶、定航线、定货种的船舶可以定期报告。</w:t>
      </w:r>
    </w:p>
    <w:p w14:paraId="366D94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在港口内进行危险货物的装卸、过驳作业，应当按照国务院交通主管部门的规定将危险货物的名称、特性、包装和作业的时间、地点报告港口行政管理部门。港口行政管理部门接到报告后，应当在国务院交通主管部门规定的时间内作出是否同意的决定，通知报告人，并通报海事管理机构。</w:t>
      </w:r>
    </w:p>
    <w:p w14:paraId="5B78D6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港口行政管理部门应当依法对港口安全生产情况实施监督检查，对旅客上下集中、货物装卸量较大或者有特殊用途的码头进行重点巡查；检查中发现安全隐患的，应当责令被检查人立即排除或者限期排除。</w:t>
      </w:r>
    </w:p>
    <w:p w14:paraId="24287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负责安全生产监督管理的部门和其他有关部门依照法律、法规的规定，在各自职责范围内对港口安全生产实施监督检查。</w:t>
      </w:r>
    </w:p>
    <w:p w14:paraId="4AF9FC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禁止在港口水域内从事养殖、种植活动。</w:t>
      </w:r>
    </w:p>
    <w:p w14:paraId="78821B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不得在港口进行可能危及港口安全的采掘、爆破等活动；因工程建设等确需进行的，必须采取相应的安全保护措施，并报经港口行政管理部门批准。港口行政管理部门应当将审批情况及时通报海事管理机构，海事管理机构不再依照有关水上交通安全的法律、行政法规的规定进行审批。</w:t>
      </w:r>
    </w:p>
    <w:p w14:paraId="6EED83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禁止向港口水域倾倒泥土、砂石以及违反有关环境保护的法律、法规的规定排放超过规定标准的有毒、有害物质。</w:t>
      </w:r>
    </w:p>
    <w:p w14:paraId="16683A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建设桥梁、水底隧道、水电站等可能影响港口水文条件变化的工程项目，负责审批该项目的部门在审批前应当征求港口行政管理部门的意见。</w:t>
      </w:r>
    </w:p>
    <w:p w14:paraId="532DA0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依照有关水上交通安全的法律、行政法规的规定，进出港口须经引航的船舶，应当向引航机构申请引航。引航的具体办法由国务院交通主管部门规定。</w:t>
      </w:r>
    </w:p>
    <w:p w14:paraId="2B61B8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遇有旅客滞留、货物积压阻塞港口的情况，港口行政管理部门应当及时采取有效措施，进行疏港；港口所在地的市、县人民政府认为必要时，可以直接采取措施，进行疏港。</w:t>
      </w:r>
    </w:p>
    <w:p w14:paraId="53B60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港口行政管理部门应当组织制定所管理的港口的章程，并向社会公布。</w:t>
      </w:r>
    </w:p>
    <w:p w14:paraId="2FD633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港口章程的内容应当包括对港口的地理位置、航道条件、港池水深、机械设施和装卸能力等情况的说明，以及本港口贯彻执行有关港口管理的法律、法规和国务院交通主管部门有关规定的具体措施。</w:t>
      </w:r>
    </w:p>
    <w:p w14:paraId="3A029E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港口行政管理部门依据职责对本法执行情况实施监督检查。</w:t>
      </w:r>
    </w:p>
    <w:p w14:paraId="54F222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港口行政管理部门的监督检查人员依法实施监督检查时，有权向被检查单位和有关人员了解有关情况，并可查阅、复制有关资料。</w:t>
      </w:r>
    </w:p>
    <w:p w14:paraId="6A4282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监督检查人员对检查中知悉的商业秘密，应当保密。</w:t>
      </w:r>
    </w:p>
    <w:p w14:paraId="636CEF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监督检查人员实施监督检查时，应当出示执法证件。</w:t>
      </w:r>
    </w:p>
    <w:p w14:paraId="22F52D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监督检查人员应当将监督检查的时间、地点、内容、发现的问题及处理情况作出书面记录，并由监督检查人员和被检查单位的负责人签字；被检查单位的负责人拒绝签字的，监督检查人员应当将情况记录在案，并向港口行政管理部门报告。</w:t>
      </w:r>
    </w:p>
    <w:p w14:paraId="1E7A14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被检查单位和有关人员应当接受港口行政管理部门依法实施的监督检查，如实提供有关情况和资料，不得拒绝检查或者隐匿、谎报有关情况和资料。</w:t>
      </w:r>
    </w:p>
    <w:p w14:paraId="0E63F8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3FD24C0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法律责任</w:t>
      </w:r>
    </w:p>
    <w:p w14:paraId="39B58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01B612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港口经营人、港口理货业务经营人有本法规定的违法行为的，依照有关法律、行政法规的规定纳入信用记录，并予以公示。</w:t>
      </w:r>
    </w:p>
    <w:p w14:paraId="153E67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有下列行为之一的，由县级以上地方人民政府或者港口行政管理部门责令限期改正；逾期不改正的，由作出限期改正决定的机关申请人民法院强制拆除违法建设的设施；可以处五万元以下罚款：</w:t>
      </w:r>
    </w:p>
    <w:p w14:paraId="55F1BD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违反港口规划建设港口、码头或者其他港口设施的；</w:t>
      </w:r>
    </w:p>
    <w:p w14:paraId="49D822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未经依法批准，建设港口设施使用港口岸线的。</w:t>
      </w:r>
    </w:p>
    <w:p w14:paraId="43B7CD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建设项目的审批部门对违反港口规划的建设项目予以批准的，对其直接负责的主管人员和其他直接责任人员，依法给予行政处分。</w:t>
      </w:r>
    </w:p>
    <w:p w14:paraId="310CDA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在港口建设的危险货物作业场所、实施卫生除害处理的专用场所与人口密集区或者港口客运设施的距离不符合国务院有关部门的规定的，由港口行政管理部门责令停止建设或者使用，限期改正，可以处五万元以下罚款。</w:t>
      </w:r>
    </w:p>
    <w:p w14:paraId="690AA0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码头或者港口装卸设施、客运设施未经验收合格，擅自投入使用的，由港口行政管理部门责令停止使用，限期改正，可以处五万元以下罚款。</w:t>
      </w:r>
    </w:p>
    <w:p w14:paraId="4043A5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未依法取得港口经营许可证从事港口经营，或者港口理货业务经营人兼营货物装卸经营业务、仓储经营业务的，由港口行政管理部门责令停止违法经营，没收违法所得；违法所得十万元以上的，并处违法所得二倍以上五倍以下罚款；违法所得不足十万元的，处五万元以上二十万元以下罚款。</w:t>
      </w:r>
    </w:p>
    <w:p w14:paraId="362B56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港口经营人不优先安排抢险物资、救灾物资、国防建设急需物资的作业的，由港口行政管理部门责令改正；造成严重后果的，吊销港口经营许可证。</w:t>
      </w:r>
    </w:p>
    <w:p w14:paraId="62C4CD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港口经营人违反有关法律、行政法规的规定，在经营活动中实施垄断行为或者不正当竞争行为的，依照有关法律、行政法规的规定承担法律责任。</w:t>
      </w:r>
    </w:p>
    <w:p w14:paraId="744915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港口经营人违反本法第三十二条关于安全生产的规定的，由港口行政管理部门或者其他依法负有安全生产监督管理职责的部门依法给予处罚；情节严重的，由港口行政管理部门吊销港口经营许可证，并对其主要负责人依法给予处分；构成犯罪的，依法追究刑事责任。</w:t>
      </w:r>
    </w:p>
    <w:p w14:paraId="2C6A40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船舶进出港口，未依照本法第三十四条的规定向海事管理机构报告的，由海事管理机构依照有关水上交通安全的法律、行政法规的规定处罚。</w:t>
      </w:r>
    </w:p>
    <w:p w14:paraId="2FC3F6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未依法向港口行政管理部门报告并经其同意，在港口内进行危险货物的装卸、过驳作业的，由港口行政管理部门责令停止作业，处五千元以上五万元以下罚款。</w:t>
      </w:r>
    </w:p>
    <w:p w14:paraId="77FE28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在港口水域内从事养殖、种植活动的，由海事管理机构责令限期改正；逾期不改正的，强制拆除养殖、种植设施，拆除费用由违法行为人承担；可以处一万元以下罚款。</w:t>
      </w:r>
    </w:p>
    <w:p w14:paraId="1536DA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依照有关水上交通安全的法律、行政法规的规定由海事管理机构处罚的，依照其规定；构成犯罪的，依法追究刑事责任。</w:t>
      </w:r>
    </w:p>
    <w:p w14:paraId="4ED906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交通主管部门、港口行政管理部门、海事管理机构等不依法履行职责，有下列行为之一的，对直接负责的主管人员和其他直接责任人员依法给予行政处分；构成犯罪的，依法追究刑事责任：</w:t>
      </w:r>
    </w:p>
    <w:p w14:paraId="138EC5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（一）违法批准建设港口设施使用港口岸线，或者违法批准船舶载运危险货物进出港口、违法批准在港口内进行危险货物的装卸、过驳作业的；</w:t>
      </w:r>
    </w:p>
    <w:p w14:paraId="6A50BC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（二）对不符合法定条件的申请人给予港口经营许可的；</w:t>
      </w:r>
    </w:p>
    <w:p w14:paraId="79EA68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（三）发现取得经营许可的港口经营人不再具备法定许可条件而不及时吊销许可证的；</w:t>
      </w:r>
    </w:p>
    <w:p w14:paraId="075AD3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不依法履行监督检查职责，对违反港口规划建设港口、码头或者其他港口设施的行为，未经依法许可从事港口经营业务的行为，不遵守安全生产管理规定的行为，危及港口作业安全的行为，以及其他违反本法规定的行为，不依法予以查处的。</w:t>
      </w:r>
    </w:p>
    <w:p w14:paraId="353656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行政机关违法干预港口经营人的经营自主权的，由其上级行政机关或者监察机关责令改正；向港口经营人摊派财物或者违法收取费用的，责令退回；情节严重的，对直接负责的主管人员和其他直接责任人员依法给予行政处分。</w:t>
      </w:r>
    </w:p>
    <w:p w14:paraId="38CBC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14:paraId="026432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附则</w:t>
      </w:r>
    </w:p>
    <w:p w14:paraId="4CF844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14:paraId="766F7B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对航行国际航线的船舶开放的港口，由有关省、自治区、直辖市人民政府按照国家有关规定商国务院有关部门和有关军事机关同意后，报国务院批准。</w:t>
      </w:r>
    </w:p>
    <w:p w14:paraId="2E249E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渔业港口的管理工作由县级以上人民政府渔业行政主管部门负责。具体管理办法由国务院规定。</w:t>
      </w:r>
    </w:p>
    <w:p w14:paraId="7B44EC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前款所称渔业港口，是指专门为渔业生产服务、供渔业船舶停泊、避风、装卸渔获物、补充渔需物资的人工港口或者自然港湾，包括综合性港口中渔业专用的码头、渔业专用的水域和渔船专用的锚地。</w:t>
      </w:r>
    </w:p>
    <w:p w14:paraId="27DE2B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军事港口的建设和管理办法由国务院、中央军事委员会规定。</w:t>
      </w:r>
    </w:p>
    <w:p w14:paraId="49B7F0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本法自</w:t>
      </w:r>
      <w:r>
        <w:rPr>
          <w:rFonts w:hint="eastAsia" w:cs="Arial"/>
          <w:b w:val="0"/>
          <w:kern w:val="0"/>
          <w:sz w:val="32"/>
          <w:szCs w:val="32"/>
          <w:lang w:eastAsia="zh-CN"/>
        </w:rPr>
        <w:t>和平民主王国</w:t>
      </w:r>
      <w:r>
        <w:rPr>
          <w:rFonts w:hint="eastAsia" w:ascii="Times New Roman" w:hAnsi="Times New Roman" w:eastAsia="仿宋_GB2312" w:cs="Arial"/>
          <w:b w:val="0"/>
          <w:kern w:val="0"/>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1E180">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7D906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7F7D906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09260">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1CDA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01CDA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BCB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6B38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CBF23F9"/>
    <w:rsid w:val="0D2F2A95"/>
    <w:rsid w:val="19F86B68"/>
    <w:rsid w:val="26D91552"/>
    <w:rsid w:val="2F7753E6"/>
    <w:rsid w:val="3258761C"/>
    <w:rsid w:val="3B9120BD"/>
    <w:rsid w:val="44BC0EEC"/>
    <w:rsid w:val="482A39F4"/>
    <w:rsid w:val="56755F92"/>
    <w:rsid w:val="5A875A6C"/>
    <w:rsid w:val="653A70E2"/>
    <w:rsid w:val="6C1E17DE"/>
    <w:rsid w:val="6F2E17F1"/>
    <w:rsid w:val="72406E3D"/>
    <w:rsid w:val="7B7C14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2159</Words>
  <Characters>12310</Characters>
  <Lines>102</Lines>
  <Paragraphs>28</Paragraphs>
  <TotalTime>24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2025-06-29T09:52:14Z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D69B19B8F90441728FFF2FB4D9BDD5E6_12</vt:lpwstr>
  </property>
</Properties>
</file>