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7B15E">
      <w:pPr>
        <w:spacing w:line="560" w:lineRule="exact"/>
        <w:rPr>
          <w:rFonts w:ascii="Times New Roman" w:hAnsi="Times New Roman" w:eastAsia="宋体" w:cs="宋体"/>
          <w:kern w:val="0"/>
          <w:szCs w:val="32"/>
        </w:rPr>
      </w:pPr>
      <w:bookmarkStart w:id="0" w:name="_GoBack"/>
      <w:bookmarkEnd w:id="0"/>
    </w:p>
    <w:p w14:paraId="101B6CE8">
      <w:pPr>
        <w:spacing w:line="560" w:lineRule="exact"/>
        <w:rPr>
          <w:rFonts w:ascii="Times New Roman" w:hAnsi="Times New Roman" w:eastAsia="宋体" w:cs="宋体"/>
          <w:kern w:val="0"/>
          <w:szCs w:val="32"/>
        </w:rPr>
      </w:pPr>
    </w:p>
    <w:p w14:paraId="328B9881">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特种设备安全法</w:t>
      </w:r>
    </w:p>
    <w:p w14:paraId="6BEA8F08">
      <w:pPr>
        <w:spacing w:line="560" w:lineRule="exact"/>
        <w:rPr>
          <w:rFonts w:ascii="Times New Roman" w:hAnsi="Times New Roman" w:eastAsia="宋体" w:cs="宋体"/>
          <w:kern w:val="0"/>
          <w:szCs w:val="32"/>
        </w:rPr>
      </w:pPr>
    </w:p>
    <w:p w14:paraId="2D10B6E5">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412B0274">
      <w:pPr>
        <w:spacing w:line="560" w:lineRule="exact"/>
        <w:ind w:right="640" w:rightChars="200"/>
        <w:rPr>
          <w:rFonts w:ascii="Times New Roman" w:hAnsi="Times New Roman" w:eastAsia="宋体" w:cs="宋体"/>
          <w:kern w:val="0"/>
          <w:szCs w:val="32"/>
        </w:rPr>
      </w:pPr>
    </w:p>
    <w:p w14:paraId="76DD23D6">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011CB533">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14:paraId="40089BAE">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第二章　生产、经营、使用</w:t>
      </w:r>
    </w:p>
    <w:p w14:paraId="3B9973DE">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第一节　一般规定</w:t>
      </w:r>
    </w:p>
    <w:p w14:paraId="7F5A2D5D">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第二节　生产</w:t>
      </w:r>
    </w:p>
    <w:p w14:paraId="48A4EDCD">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第三节　经营</w:t>
      </w:r>
    </w:p>
    <w:p w14:paraId="6D7B816F">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第四节　使用</w:t>
      </w:r>
    </w:p>
    <w:p w14:paraId="3FF9C74B">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第三章　检验、检测</w:t>
      </w:r>
    </w:p>
    <w:p w14:paraId="12CC26FE">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第四章　监督管理</w:t>
      </w:r>
    </w:p>
    <w:p w14:paraId="3ED61FB5">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第五章　事故应急救援与调查处理</w:t>
      </w:r>
    </w:p>
    <w:p w14:paraId="4279E88B">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第六章　法律责任</w:t>
      </w:r>
    </w:p>
    <w:p w14:paraId="5F7110BA">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第七章　附则</w:t>
      </w:r>
    </w:p>
    <w:p w14:paraId="5476129C">
      <w:pPr>
        <w:spacing w:line="560" w:lineRule="exact"/>
        <w:rPr>
          <w:rFonts w:ascii="Times New Roman" w:hAnsi="Times New Roman" w:cs="Arial"/>
          <w:kern w:val="0"/>
          <w:szCs w:val="32"/>
        </w:rPr>
      </w:pPr>
    </w:p>
    <w:p w14:paraId="450A020C">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7E86FB64">
      <w:pPr>
        <w:spacing w:line="560" w:lineRule="exact"/>
        <w:rPr>
          <w:rFonts w:ascii="Times New Roman" w:hAnsi="Times New Roman" w:eastAsia="宋体" w:cs="宋体"/>
          <w:kern w:val="0"/>
          <w:szCs w:val="32"/>
        </w:rPr>
      </w:pPr>
    </w:p>
    <w:p w14:paraId="1B47B32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第一条</w:t>
      </w:r>
      <w:r>
        <w:rPr>
          <w:rFonts w:hint="eastAsia" w:ascii="Times New Roman" w:hAnsi="Times New Roman" w:cs="仿宋_GB2312"/>
          <w:kern w:val="0"/>
          <w:szCs w:val="32"/>
        </w:rPr>
        <w:t>　为了加强特种设备安全工作，预防特种设备事故，保障人身和财产安全，促进经济社会发展，制定本法。</w:t>
      </w:r>
    </w:p>
    <w:p w14:paraId="2ACC462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第二条</w:t>
      </w:r>
      <w:r>
        <w:rPr>
          <w:rFonts w:hint="eastAsia" w:ascii="Times New Roman" w:hAnsi="Times New Roman" w:cs="仿宋_GB2312"/>
          <w:kern w:val="0"/>
          <w:szCs w:val="32"/>
        </w:rPr>
        <w:t>　特种设备的生产（包括设计、制造、安装、改造、修理）、经营、使用、检验、检测和特种设备安全的监督管理，适用本法。</w:t>
      </w:r>
    </w:p>
    <w:p w14:paraId="45696F04">
      <w:pPr>
        <w:spacing w:line="560" w:lineRule="exact"/>
        <w:rPr>
          <w:rFonts w:ascii="Times New Roman" w:hAnsi="Times New Roman" w:cs="仿宋_GB2312"/>
          <w:kern w:val="0"/>
          <w:szCs w:val="32"/>
        </w:rPr>
      </w:pPr>
      <w:r>
        <w:rPr>
          <w:rFonts w:hint="eastAsia" w:ascii="Times New Roman" w:hAnsi="Times New Roman" w:cs="仿宋_GB2312"/>
          <w:kern w:val="0"/>
          <w:szCs w:val="32"/>
        </w:rPr>
        <w:t>　　本法所称特种设备，是指对人身和财产安全有较大危险性的锅炉、压力容器（含气瓶）、压力管道、电梯、起重机械、客运索道、大型游乐设施、场（厂）内专用机动车辆，以及法律、行政法规规定适用本法的其他特种设备。</w:t>
      </w:r>
    </w:p>
    <w:p w14:paraId="0F8BC4F3">
      <w:pPr>
        <w:spacing w:line="560" w:lineRule="exact"/>
        <w:rPr>
          <w:rFonts w:ascii="Times New Roman" w:hAnsi="Times New Roman" w:cs="仿宋_GB2312"/>
          <w:kern w:val="0"/>
          <w:szCs w:val="32"/>
        </w:rPr>
      </w:pPr>
      <w:r>
        <w:rPr>
          <w:rFonts w:hint="eastAsia" w:ascii="Times New Roman" w:hAnsi="Times New Roman" w:cs="仿宋_GB2312"/>
          <w:kern w:val="0"/>
          <w:szCs w:val="32"/>
        </w:rPr>
        <w:t>　　国家对特种设备实行目录管理。特种设备目录由国务院负责特种设备安全监督管理的部门制定，报国务院批准后执行。</w:t>
      </w:r>
    </w:p>
    <w:p w14:paraId="223C536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第三条</w:t>
      </w:r>
      <w:r>
        <w:rPr>
          <w:rFonts w:hint="eastAsia" w:ascii="Times New Roman" w:hAnsi="Times New Roman" w:cs="仿宋_GB2312"/>
          <w:kern w:val="0"/>
          <w:szCs w:val="32"/>
        </w:rPr>
        <w:t>　特种设备安全工作应当坚持安全第一、预防为主、节能环保、综合治理的原则。</w:t>
      </w:r>
    </w:p>
    <w:p w14:paraId="0947CBB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第四条</w:t>
      </w:r>
      <w:r>
        <w:rPr>
          <w:rFonts w:hint="eastAsia" w:ascii="Times New Roman" w:hAnsi="Times New Roman" w:cs="仿宋_GB2312"/>
          <w:kern w:val="0"/>
          <w:szCs w:val="32"/>
        </w:rPr>
        <w:t>　国家对特种设备的生产、经营、使用，实施分类的、全过程的安全监督管理。</w:t>
      </w:r>
    </w:p>
    <w:p w14:paraId="779FC3D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第五条</w:t>
      </w:r>
      <w:r>
        <w:rPr>
          <w:rFonts w:hint="eastAsia" w:ascii="Times New Roman" w:hAnsi="Times New Roman" w:cs="仿宋_GB2312"/>
          <w:kern w:val="0"/>
          <w:szCs w:val="32"/>
        </w:rPr>
        <w:t>　国务院负责特种设备安全监督管理的部门对全国特种设备安全实施监督管理。县级以上地方各级人民政府负责特种设备安全监督管理的部门对本行政区域内特种设备安全实施监督管理。</w:t>
      </w:r>
    </w:p>
    <w:p w14:paraId="615FBF7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第六条</w:t>
      </w:r>
      <w:r>
        <w:rPr>
          <w:rFonts w:hint="eastAsia" w:ascii="Times New Roman" w:hAnsi="Times New Roman" w:cs="仿宋_GB2312"/>
          <w:kern w:val="0"/>
          <w:szCs w:val="32"/>
        </w:rPr>
        <w:t>　国务院和地方各级人民政府应当加强对特种设备安全工作的领导，督促各有关部门依法履行监督管理职责。</w:t>
      </w:r>
    </w:p>
    <w:p w14:paraId="57EFF811">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县级以上地方各级人民政府应当建立协调机制，及时协调、解决特种设备安全监督管理中存在的问题。</w:t>
      </w:r>
    </w:p>
    <w:p w14:paraId="00CD63E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第七条</w:t>
      </w:r>
      <w:r>
        <w:rPr>
          <w:rFonts w:hint="eastAsia" w:ascii="Times New Roman" w:hAnsi="Times New Roman" w:cs="仿宋_GB2312"/>
          <w:kern w:val="0"/>
          <w:szCs w:val="32"/>
        </w:rPr>
        <w:t>　特种设备生产、经营、使用单位应当遵守本法和其他有关法律、法规，建立、健全特种设备安全和节能责任制度，加强特种设备安全和节能管理，确保特种设备生产、经营、使用安全，符合节能要求。</w:t>
      </w:r>
    </w:p>
    <w:p w14:paraId="2DAC6A6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第八条</w:t>
      </w:r>
      <w:r>
        <w:rPr>
          <w:rFonts w:hint="eastAsia" w:ascii="Times New Roman" w:hAnsi="Times New Roman" w:cs="仿宋_GB2312"/>
          <w:kern w:val="0"/>
          <w:szCs w:val="32"/>
        </w:rPr>
        <w:t>　特种设备生产、经营、使用、检验、检测应当遵守有关特种设备安全技术规范及相关标准。</w:t>
      </w:r>
    </w:p>
    <w:p w14:paraId="3987D04D">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特种设备安全技术规范由国务院负责特种设备安全监督管理的部门制定。</w:t>
      </w:r>
    </w:p>
    <w:p w14:paraId="4EDD7B4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第九条</w:t>
      </w:r>
      <w:r>
        <w:rPr>
          <w:rFonts w:hint="eastAsia" w:ascii="Times New Roman" w:hAnsi="Times New Roman" w:cs="仿宋_GB2312"/>
          <w:kern w:val="0"/>
          <w:szCs w:val="32"/>
        </w:rPr>
        <w:t>　特种设备行业协会应当加强行业自律，推进行业诚信体系建设，提高特种设备安全管理水平。</w:t>
      </w:r>
    </w:p>
    <w:p w14:paraId="7DD88DA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第十条</w:t>
      </w:r>
      <w:r>
        <w:rPr>
          <w:rFonts w:hint="eastAsia" w:ascii="Times New Roman" w:hAnsi="Times New Roman" w:cs="仿宋_GB2312"/>
          <w:kern w:val="0"/>
          <w:szCs w:val="32"/>
        </w:rPr>
        <w:t>　国家支持有关特种设备安全的科学技术研究，鼓励先进技术和先进管理方法的推广应用，对做出突出贡献的单位和个人给予奖励。</w:t>
      </w:r>
    </w:p>
    <w:p w14:paraId="2FAFB8A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cs="仿宋_GB2312"/>
          <w:kern w:val="0"/>
          <w:szCs w:val="32"/>
        </w:rPr>
        <w:t>　负责特种设备安全监督管理的部门应当加强特种设备安全宣传教育，普及特种设备安全知识，增强社会公众的特种设备安全意识。</w:t>
      </w:r>
    </w:p>
    <w:p w14:paraId="4579CF5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cs="仿宋_GB2312"/>
          <w:kern w:val="0"/>
          <w:szCs w:val="32"/>
        </w:rPr>
        <w:t>　任何单位和个人有权向负责特种设备安全监督管理的部门和有关部门举报涉及特种设备安全的违法行为，接到举报的部门应当及时处理。</w:t>
      </w:r>
    </w:p>
    <w:p w14:paraId="15C78785">
      <w:pPr>
        <w:spacing w:line="560" w:lineRule="exact"/>
        <w:rPr>
          <w:rFonts w:ascii="Times New Roman" w:hAnsi="Times New Roman" w:eastAsia="宋体" w:cs="宋体"/>
          <w:kern w:val="0"/>
          <w:szCs w:val="32"/>
        </w:rPr>
      </w:pPr>
    </w:p>
    <w:p w14:paraId="064750D1">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生产、经营、使用</w:t>
      </w:r>
    </w:p>
    <w:p w14:paraId="4AF4D80C">
      <w:pPr>
        <w:spacing w:line="560" w:lineRule="exact"/>
        <w:rPr>
          <w:rFonts w:ascii="Times New Roman" w:hAnsi="Times New Roman" w:eastAsia="宋体" w:cs="宋体"/>
          <w:kern w:val="0"/>
          <w:szCs w:val="32"/>
        </w:rPr>
      </w:pPr>
    </w:p>
    <w:p w14:paraId="23C2A27E">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第一节　一般规定</w:t>
      </w:r>
    </w:p>
    <w:p w14:paraId="47D7BF9D">
      <w:pPr>
        <w:spacing w:line="560" w:lineRule="exact"/>
        <w:rPr>
          <w:rFonts w:ascii="Times New Roman" w:hAnsi="Times New Roman" w:eastAsia="宋体" w:cs="宋体"/>
          <w:kern w:val="0"/>
          <w:szCs w:val="32"/>
        </w:rPr>
      </w:pPr>
    </w:p>
    <w:p w14:paraId="3192DA1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cs="仿宋_GB2312"/>
          <w:kern w:val="0"/>
          <w:szCs w:val="32"/>
        </w:rPr>
        <w:t>　特种设备生产、经营、使用单位及其主要负责人对其生产、经营、使用的特种设备安全负责。</w:t>
      </w:r>
    </w:p>
    <w:p w14:paraId="35C6B134">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特种设备生产、经营、使用单位应当按照国家有关规定配备特种设备安全管理人员、检测人员和作业人员，并对其进行必要的安全教育和技能培训。</w:t>
      </w:r>
    </w:p>
    <w:p w14:paraId="40C957C8">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cs="仿宋_GB2312"/>
          <w:kern w:val="0"/>
          <w:szCs w:val="32"/>
        </w:rPr>
        <w:t>　特种设备安全管理人员、检测人员和作业人员应当按照国家有关规定取得相应资格，方可从事相关工作。特种设备安全管理人员、检测人员和作业人员应当严格执行安全技术规范和管理制度，保证特种设备安全。</w:t>
      </w:r>
    </w:p>
    <w:p w14:paraId="632923C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cs="仿宋_GB2312"/>
          <w:kern w:val="0"/>
          <w:szCs w:val="32"/>
        </w:rPr>
        <w:t>　特种设备生产、经营、使用单位对其生产、经营、使用的特种设备应当进行自行检测和维护保养，对国家规定实行检验的特种设备应当及时申报并接受检验。</w:t>
      </w:r>
    </w:p>
    <w:p w14:paraId="476EA2E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cs="仿宋_GB2312"/>
          <w:kern w:val="0"/>
          <w:szCs w:val="32"/>
        </w:rPr>
        <w:t>　特种设备采用新材料、新技术、新工艺，与安全技术规范的要求不一致，或者安全技术规范未作要求、可能对安全性能有重大影响的，应当向国务院负责特种设备安全监督管理的部门申报，由国务院负责特种设备安全监督管理的部门及时委托安全技术咨询机构或者相关专业机构进行技术评审，评审结果经国务院负责特种设备安全监督管理的部门批准，方可投入生产、使用。</w:t>
      </w:r>
    </w:p>
    <w:p w14:paraId="6F3908A6">
      <w:pPr>
        <w:spacing w:line="560" w:lineRule="exact"/>
        <w:rPr>
          <w:rFonts w:ascii="Times New Roman" w:hAnsi="Times New Roman" w:cs="仿宋_GB2312"/>
          <w:kern w:val="0"/>
          <w:szCs w:val="32"/>
        </w:rPr>
      </w:pPr>
      <w:r>
        <w:rPr>
          <w:rFonts w:hint="eastAsia" w:ascii="Times New Roman" w:hAnsi="Times New Roman" w:cs="仿宋_GB2312"/>
          <w:kern w:val="0"/>
          <w:szCs w:val="32"/>
        </w:rPr>
        <w:t>　　国务院负责特种设备安全监督管理的部门应当将允许使用的新材料、新技术、新工艺的有关技术要求，及时纳入安全技术规范。</w:t>
      </w:r>
    </w:p>
    <w:p w14:paraId="06012B2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cs="仿宋_GB2312"/>
          <w:kern w:val="0"/>
          <w:szCs w:val="32"/>
        </w:rPr>
        <w:t>　国家鼓励投保特种设备安全责任保险。</w:t>
      </w:r>
    </w:p>
    <w:p w14:paraId="3133549B">
      <w:pPr>
        <w:spacing w:line="560" w:lineRule="exact"/>
        <w:rPr>
          <w:rFonts w:ascii="Times New Roman" w:hAnsi="Times New Roman" w:eastAsia="宋体" w:cs="宋体"/>
          <w:kern w:val="0"/>
          <w:szCs w:val="32"/>
        </w:rPr>
      </w:pPr>
    </w:p>
    <w:p w14:paraId="49137E31">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第二节　生产</w:t>
      </w:r>
    </w:p>
    <w:p w14:paraId="7B5E63A4">
      <w:pPr>
        <w:spacing w:line="560" w:lineRule="exact"/>
        <w:rPr>
          <w:rFonts w:ascii="Times New Roman" w:hAnsi="Times New Roman" w:eastAsia="宋体" w:cs="宋体"/>
          <w:kern w:val="0"/>
          <w:szCs w:val="32"/>
        </w:rPr>
      </w:pPr>
    </w:p>
    <w:p w14:paraId="532645F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cs="仿宋_GB2312"/>
          <w:kern w:val="0"/>
          <w:szCs w:val="32"/>
        </w:rPr>
        <w:t>　国家按照分类监督管理的原则对特种设备生产实行许可制度。特种设备生产单位应当具备下列条件，并经负责特种设备安全监督管理的部门许可，方可从事生产活动:</w:t>
      </w:r>
    </w:p>
    <w:p w14:paraId="465D9CB2">
      <w:pPr>
        <w:spacing w:line="560" w:lineRule="exact"/>
        <w:rPr>
          <w:rFonts w:ascii="Times New Roman" w:hAnsi="Times New Roman" w:cs="仿宋_GB2312"/>
          <w:kern w:val="0"/>
          <w:szCs w:val="32"/>
        </w:rPr>
      </w:pPr>
      <w:r>
        <w:rPr>
          <w:rFonts w:hint="eastAsia" w:ascii="Times New Roman" w:hAnsi="Times New Roman" w:cs="仿宋_GB2312"/>
          <w:kern w:val="0"/>
          <w:szCs w:val="32"/>
        </w:rPr>
        <w:t>　　（一）有与生产相适应的专业技术人员；</w:t>
      </w:r>
    </w:p>
    <w:p w14:paraId="0039FC1D">
      <w:pPr>
        <w:spacing w:line="560" w:lineRule="exact"/>
        <w:rPr>
          <w:rFonts w:ascii="Times New Roman" w:hAnsi="Times New Roman" w:cs="仿宋_GB2312"/>
          <w:kern w:val="0"/>
          <w:szCs w:val="32"/>
        </w:rPr>
      </w:pPr>
      <w:r>
        <w:rPr>
          <w:rFonts w:hint="eastAsia" w:ascii="Times New Roman" w:hAnsi="Times New Roman" w:cs="仿宋_GB2312"/>
          <w:kern w:val="0"/>
          <w:szCs w:val="32"/>
        </w:rPr>
        <w:t>　　（二）有与生产相适应的设备、设施和工作场所；</w:t>
      </w:r>
    </w:p>
    <w:p w14:paraId="3EF5F9D1">
      <w:pPr>
        <w:spacing w:line="560" w:lineRule="exact"/>
        <w:rPr>
          <w:rFonts w:ascii="Times New Roman" w:hAnsi="Times New Roman" w:cs="仿宋_GB2312"/>
          <w:kern w:val="0"/>
          <w:szCs w:val="32"/>
        </w:rPr>
      </w:pPr>
      <w:r>
        <w:rPr>
          <w:rFonts w:hint="eastAsia" w:ascii="Times New Roman" w:hAnsi="Times New Roman" w:cs="仿宋_GB2312"/>
          <w:kern w:val="0"/>
          <w:szCs w:val="32"/>
        </w:rPr>
        <w:t>　　（三）有健全的质量保证、安全管理和岗位责任等制度。</w:t>
      </w:r>
    </w:p>
    <w:p w14:paraId="33480B9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cs="仿宋_GB2312"/>
          <w:kern w:val="0"/>
          <w:szCs w:val="32"/>
        </w:rPr>
        <w:t>　特种设备生产单位应当保证特种设备生产符合安全技术规范及相关标准的要求，对其生产的特种设备的安全性能负责。不得生产不符合安全性能要求和能效指标以及国家明令淘汰的特种设备。</w:t>
      </w:r>
    </w:p>
    <w:p w14:paraId="5E5B72B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cs="仿宋_GB2312"/>
          <w:kern w:val="0"/>
          <w:szCs w:val="32"/>
        </w:rPr>
        <w:t>　锅炉、气瓶、氧舱、客运索道、大型游乐设施的设计文件，应当经负责特种设备安全监督管理的部门核准的检验机构鉴定，方可用于制造。</w:t>
      </w:r>
    </w:p>
    <w:p w14:paraId="7560CB83">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产品、部件或者试制的特种设备新产品、新部件以及特种设备采用的新材料，按照安全技术规范的要求需要通过型式试验进行安全性验证的，应当经负责特种设备安全监督管理的部门核准的检验机构进行型式试验。</w:t>
      </w:r>
    </w:p>
    <w:p w14:paraId="63CEBB7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cs="仿宋_GB2312"/>
          <w:kern w:val="0"/>
          <w:szCs w:val="32"/>
        </w:rPr>
        <w:t>　特种设备出厂时，应当随附安全技术规范要求的设计文件、产品质量合格证明、安装及使用维护保养说明、监督检验证明等相关技术资料和文件，并在特种设备显著位置设置产品铭牌、安全警示标志及其说明。</w:t>
      </w:r>
    </w:p>
    <w:p w14:paraId="196F5C9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cs="仿宋_GB2312"/>
          <w:kern w:val="0"/>
          <w:szCs w:val="32"/>
        </w:rPr>
        <w:t>　电梯的安装、改造、修理，必须由电梯制造单位或者其委托的依照本法取得相应许可的单位进行。电梯制造单位委托其他单位进行电梯安装、改造、修理的，应当对其安装、改造、修理进行安全指导和监控，并按照安全技术规范的要求进行校验和调试。电梯制造单位对电梯安全性能负责。</w:t>
      </w:r>
    </w:p>
    <w:p w14:paraId="339DFD7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cs="仿宋_GB2312"/>
          <w:kern w:val="0"/>
          <w:szCs w:val="32"/>
        </w:rPr>
        <w:t>　特种设备安装、改造、修理的施工单位应当在施工前将拟进行的特种设备安装、改造、修理情况书面告知直辖市或者设区的市级人民政府负责特种设备安全监督管理的部门。</w:t>
      </w:r>
    </w:p>
    <w:p w14:paraId="5EE03B3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cs="仿宋_GB2312"/>
          <w:kern w:val="0"/>
          <w:szCs w:val="32"/>
        </w:rPr>
        <w:t>　特种设备安装、改造、修理竣工后，安装、改造、修理的施工单位应当在验收后三十日内将相关技术资料和文件移交特种设备使用单位。特种设备使用单位应当将其存入该特种设备的安全技术档案。</w:t>
      </w:r>
    </w:p>
    <w:p w14:paraId="16FC794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cs="仿宋_GB2312"/>
          <w:kern w:val="0"/>
          <w:szCs w:val="32"/>
        </w:rPr>
        <w:t>　锅炉、压力容器、压力管道元件等特种设备的制造过程和锅炉、压力容器、压力管道、电梯、起重机械、客运索道、大型游乐设施的安装、改造、重大修理过程，应当经特种设备检验机构按照安全技术规范的要求进行监督检验；未经监督检验或者监督检验不合格的，不得出厂或者交付使用。</w:t>
      </w:r>
    </w:p>
    <w:p w14:paraId="6C1F59B9">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cs="仿宋_GB2312"/>
          <w:kern w:val="0"/>
          <w:szCs w:val="32"/>
        </w:rPr>
        <w:t>　国家建立缺陷特种设备召回制度。因生产原因造成特种设备存在危及安全的同一性缺陷的，特种设备生产单位应当立即停止生产，主动召回。</w:t>
      </w:r>
    </w:p>
    <w:p w14:paraId="7729682C">
      <w:pPr>
        <w:spacing w:line="560" w:lineRule="exact"/>
        <w:rPr>
          <w:rFonts w:ascii="Times New Roman" w:hAnsi="Times New Roman" w:cs="仿宋_GB2312"/>
          <w:kern w:val="0"/>
          <w:szCs w:val="32"/>
        </w:rPr>
      </w:pPr>
      <w:r>
        <w:rPr>
          <w:rFonts w:hint="eastAsia" w:ascii="Times New Roman" w:hAnsi="Times New Roman" w:cs="仿宋_GB2312"/>
          <w:kern w:val="0"/>
          <w:szCs w:val="32"/>
        </w:rPr>
        <w:t>　　国务院负责特种设备安全监督管理的部门发现特种设备存在应当召回而未召回的情形时，应当责令特种设备生产单位召回。</w:t>
      </w:r>
    </w:p>
    <w:p w14:paraId="4B7CF72F">
      <w:pPr>
        <w:spacing w:line="560" w:lineRule="exact"/>
        <w:rPr>
          <w:rFonts w:ascii="Times New Roman" w:hAnsi="Times New Roman" w:eastAsia="宋体" w:cs="宋体"/>
          <w:kern w:val="0"/>
          <w:szCs w:val="32"/>
        </w:rPr>
      </w:pPr>
    </w:p>
    <w:p w14:paraId="215DFBBE">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第三节　经营</w:t>
      </w:r>
    </w:p>
    <w:p w14:paraId="509C50D1">
      <w:pPr>
        <w:spacing w:line="560" w:lineRule="exact"/>
        <w:rPr>
          <w:rFonts w:ascii="Times New Roman" w:hAnsi="Times New Roman" w:eastAsia="宋体" w:cs="宋体"/>
          <w:kern w:val="0"/>
          <w:szCs w:val="32"/>
        </w:rPr>
      </w:pPr>
    </w:p>
    <w:p w14:paraId="0C878D6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cs="仿宋_GB2312"/>
          <w:kern w:val="0"/>
          <w:szCs w:val="32"/>
        </w:rPr>
        <w:t>　特种设备销售单位销售的特种设备，应当符合安全技术规范及相关标准的要求，其设计文件、产品质量合格证明、安装及使用维护保养说明、监督检验证明等相关技术资料和文件应当齐全。</w:t>
      </w:r>
    </w:p>
    <w:p w14:paraId="31EAA90B">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特种设备销售单位应当建立特种设备检查验收和销售记录制度。</w:t>
      </w:r>
    </w:p>
    <w:p w14:paraId="72D42DF8">
      <w:pPr>
        <w:spacing w:line="560" w:lineRule="exact"/>
        <w:rPr>
          <w:rFonts w:ascii="Times New Roman" w:hAnsi="Times New Roman" w:cs="仿宋_GB2312"/>
          <w:kern w:val="0"/>
          <w:szCs w:val="32"/>
        </w:rPr>
      </w:pPr>
      <w:r>
        <w:rPr>
          <w:rFonts w:hint="eastAsia" w:ascii="Times New Roman" w:hAnsi="Times New Roman" w:cs="仿宋_GB2312"/>
          <w:kern w:val="0"/>
          <w:szCs w:val="32"/>
        </w:rPr>
        <w:t>　　禁止销售未取得许可生产的特种设备，未经检验和检验不合格的特种设备，或者国家明令淘汰和已经报废的特种设备。</w:t>
      </w:r>
    </w:p>
    <w:p w14:paraId="0D28A8C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cs="仿宋_GB2312"/>
          <w:kern w:val="0"/>
          <w:szCs w:val="32"/>
        </w:rPr>
        <w:t>　特种设备出租单位不得出租未取得许可生产的特种设备或者国家明令淘汰和已经报废的特种设备，以及未按照安全技术规范的要求进行维护保养和未经检验或者检验不合格的特种设备。</w:t>
      </w:r>
    </w:p>
    <w:p w14:paraId="3DBA5D48">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cs="仿宋_GB2312"/>
          <w:kern w:val="0"/>
          <w:szCs w:val="32"/>
        </w:rPr>
        <w:t>　特种设备在出租期间的使用管理和维护保养义务由特种设备出租单位承担，法律另有规定或者当事人另有约定的除外。</w:t>
      </w:r>
    </w:p>
    <w:p w14:paraId="4FCA2CB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cs="仿宋_GB2312"/>
          <w:kern w:val="0"/>
          <w:szCs w:val="32"/>
        </w:rPr>
        <w:t>　进口的特种设备应当符合我国安全技术规范的要求，并经检验合格；需要取得我国特种设备生产许可的，应当取得许可。</w:t>
      </w:r>
    </w:p>
    <w:p w14:paraId="479CEA26">
      <w:pPr>
        <w:spacing w:line="560" w:lineRule="exact"/>
        <w:rPr>
          <w:rFonts w:ascii="Times New Roman" w:hAnsi="Times New Roman" w:cs="仿宋_GB2312"/>
          <w:kern w:val="0"/>
          <w:szCs w:val="32"/>
        </w:rPr>
      </w:pPr>
      <w:r>
        <w:rPr>
          <w:rFonts w:hint="eastAsia" w:ascii="Times New Roman" w:hAnsi="Times New Roman" w:cs="仿宋_GB2312"/>
          <w:kern w:val="0"/>
          <w:szCs w:val="32"/>
        </w:rPr>
        <w:t>　　进口特种设备随附的技术资料和文件应当符合本</w:t>
      </w:r>
      <w:r>
        <w:rPr>
          <w:rFonts w:hint="eastAsia" w:cs="仿宋_GB2312"/>
          <w:kern w:val="0"/>
          <w:szCs w:val="32"/>
          <w:lang w:eastAsia="zh-CN"/>
        </w:rPr>
        <w:t>法</w:t>
      </w:r>
      <w:r>
        <w:rPr>
          <w:rFonts w:hint="eastAsia" w:ascii="Times New Roman" w:hAnsi="Times New Roman" w:cs="仿宋_GB2312"/>
          <w:kern w:val="0"/>
          <w:szCs w:val="32"/>
        </w:rPr>
        <w:t>第二十一条的规定，其安装及使用维护保养说明、产品铭牌、安全警示标志及其说明应当采用中文。</w:t>
      </w:r>
    </w:p>
    <w:p w14:paraId="1B6D56DF">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特种设备的进出口检验，应当遵守有关进出口商品检验的法律、行政法规。</w:t>
      </w:r>
    </w:p>
    <w:p w14:paraId="77382F6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cs="仿宋_GB2312"/>
          <w:kern w:val="0"/>
          <w:szCs w:val="32"/>
        </w:rPr>
        <w:t>　进口特种设备，应当向进口地负责特种设备安全监督管理的部门履行提前告知义务。</w:t>
      </w:r>
    </w:p>
    <w:p w14:paraId="6C634459">
      <w:pPr>
        <w:spacing w:line="560" w:lineRule="exact"/>
        <w:rPr>
          <w:rFonts w:ascii="Times New Roman" w:hAnsi="Times New Roman" w:eastAsia="宋体" w:cs="宋体"/>
          <w:kern w:val="0"/>
          <w:szCs w:val="32"/>
        </w:rPr>
      </w:pPr>
    </w:p>
    <w:p w14:paraId="24EC2EE2">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第四节　使用</w:t>
      </w:r>
    </w:p>
    <w:p w14:paraId="5862AED5">
      <w:pPr>
        <w:spacing w:line="560" w:lineRule="exact"/>
        <w:rPr>
          <w:rFonts w:ascii="Times New Roman" w:hAnsi="Times New Roman" w:eastAsia="宋体" w:cs="宋体"/>
          <w:kern w:val="0"/>
          <w:szCs w:val="32"/>
        </w:rPr>
      </w:pPr>
    </w:p>
    <w:p w14:paraId="38701BF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cs="仿宋_GB2312"/>
          <w:kern w:val="0"/>
          <w:szCs w:val="32"/>
        </w:rPr>
        <w:t>　特种设备使用单位应当使用取得许可生产并经检验合格的特种设备。</w:t>
      </w:r>
    </w:p>
    <w:p w14:paraId="59F28070">
      <w:pPr>
        <w:spacing w:line="560" w:lineRule="exact"/>
        <w:rPr>
          <w:rFonts w:ascii="Times New Roman" w:hAnsi="Times New Roman" w:cs="仿宋_GB2312"/>
          <w:kern w:val="0"/>
          <w:szCs w:val="32"/>
        </w:rPr>
      </w:pPr>
      <w:r>
        <w:rPr>
          <w:rFonts w:hint="eastAsia" w:ascii="Times New Roman" w:hAnsi="Times New Roman" w:cs="仿宋_GB2312"/>
          <w:kern w:val="0"/>
          <w:szCs w:val="32"/>
        </w:rPr>
        <w:t>　　禁止使用国家明令淘汰和已经报废的特种设备。</w:t>
      </w:r>
    </w:p>
    <w:p w14:paraId="27050F2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cs="仿宋_GB2312"/>
          <w:kern w:val="0"/>
          <w:szCs w:val="32"/>
        </w:rPr>
        <w:t>　特种设备使用单位应当在特种设备投入使用前或者投入使用后三十日内，向负责特种设备安全监督管理的部门办理使用登记，取得使用登记证书。登记标志应当置于该特种设备的显著位置。</w:t>
      </w:r>
    </w:p>
    <w:p w14:paraId="23EFE4A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cs="仿宋_GB2312"/>
          <w:kern w:val="0"/>
          <w:szCs w:val="32"/>
        </w:rPr>
        <w:t>　特种设备使用单位应当建立岗位责任、隐患治理、应急救援等安全管理制度，制定操作规程，保证特种设备安全运行。</w:t>
      </w:r>
    </w:p>
    <w:p w14:paraId="3ABED19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cs="仿宋_GB2312"/>
          <w:kern w:val="0"/>
          <w:szCs w:val="32"/>
        </w:rPr>
        <w:t>　特种设备使用单位应当建立特种设备安全技术档案。安全技术档案应当包括以下内容:</w:t>
      </w:r>
    </w:p>
    <w:p w14:paraId="3BF1B8F0">
      <w:pPr>
        <w:spacing w:line="560" w:lineRule="exact"/>
        <w:rPr>
          <w:rFonts w:ascii="Times New Roman" w:hAnsi="Times New Roman" w:cs="仿宋_GB2312"/>
          <w:kern w:val="0"/>
          <w:szCs w:val="32"/>
        </w:rPr>
      </w:pPr>
      <w:r>
        <w:rPr>
          <w:rFonts w:hint="eastAsia" w:ascii="Times New Roman" w:hAnsi="Times New Roman" w:cs="仿宋_GB2312"/>
          <w:kern w:val="0"/>
          <w:szCs w:val="32"/>
        </w:rPr>
        <w:t>　　（一）特种设备的设计文件、产品质量合格证明、安装及使用维护保养说明、监督检验证明等相关技术资料和文件；</w:t>
      </w:r>
    </w:p>
    <w:p w14:paraId="0636055B">
      <w:pPr>
        <w:spacing w:line="560" w:lineRule="exact"/>
        <w:rPr>
          <w:rFonts w:ascii="Times New Roman" w:hAnsi="Times New Roman" w:cs="仿宋_GB2312"/>
          <w:kern w:val="0"/>
          <w:szCs w:val="32"/>
        </w:rPr>
      </w:pPr>
      <w:r>
        <w:rPr>
          <w:rFonts w:hint="eastAsia" w:ascii="Times New Roman" w:hAnsi="Times New Roman" w:cs="仿宋_GB2312"/>
          <w:kern w:val="0"/>
          <w:szCs w:val="32"/>
        </w:rPr>
        <w:t>　　（二）特种设备的定期检验和定期自行检查记录；</w:t>
      </w:r>
    </w:p>
    <w:p w14:paraId="58D6F2C8">
      <w:pPr>
        <w:spacing w:line="560" w:lineRule="exact"/>
        <w:rPr>
          <w:rFonts w:ascii="Times New Roman" w:hAnsi="Times New Roman" w:cs="仿宋_GB2312"/>
          <w:kern w:val="0"/>
          <w:szCs w:val="32"/>
        </w:rPr>
      </w:pPr>
      <w:r>
        <w:rPr>
          <w:rFonts w:hint="eastAsia" w:ascii="Times New Roman" w:hAnsi="Times New Roman" w:cs="仿宋_GB2312"/>
          <w:kern w:val="0"/>
          <w:szCs w:val="32"/>
        </w:rPr>
        <w:t>　　（三）特种设备的日常使用状况记录；</w:t>
      </w:r>
    </w:p>
    <w:p w14:paraId="0C9A3394">
      <w:pPr>
        <w:spacing w:line="560" w:lineRule="exact"/>
        <w:rPr>
          <w:rFonts w:ascii="Times New Roman" w:hAnsi="Times New Roman" w:cs="仿宋_GB2312"/>
          <w:kern w:val="0"/>
          <w:szCs w:val="32"/>
        </w:rPr>
      </w:pPr>
      <w:r>
        <w:rPr>
          <w:rFonts w:hint="eastAsia" w:ascii="Times New Roman" w:hAnsi="Times New Roman" w:cs="仿宋_GB2312"/>
          <w:kern w:val="0"/>
          <w:szCs w:val="32"/>
        </w:rPr>
        <w:t>　　（四）特种设备及其附属仪器仪表的维护保养记录；</w:t>
      </w:r>
    </w:p>
    <w:p w14:paraId="7A5CCC3F">
      <w:pPr>
        <w:spacing w:line="560" w:lineRule="exact"/>
        <w:rPr>
          <w:rFonts w:ascii="Times New Roman" w:hAnsi="Times New Roman" w:cs="仿宋_GB2312"/>
          <w:kern w:val="0"/>
          <w:szCs w:val="32"/>
        </w:rPr>
      </w:pPr>
      <w:r>
        <w:rPr>
          <w:rFonts w:hint="eastAsia" w:ascii="Times New Roman" w:hAnsi="Times New Roman" w:cs="仿宋_GB2312"/>
          <w:kern w:val="0"/>
          <w:szCs w:val="32"/>
        </w:rPr>
        <w:t>　　（五）特种设备的运行故障和事故记录。</w:t>
      </w:r>
    </w:p>
    <w:p w14:paraId="4912571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cs="仿宋_GB2312"/>
          <w:kern w:val="0"/>
          <w:szCs w:val="32"/>
        </w:rPr>
        <w:t>　电梯、客运索道、大型游乐设施等为公众提供服务的特种设备的运营使用单位，应当对特种设备的使用安全负责，设置特种设备安全管理机构或者配备专职的特种设备安全管理人员；其他特种设备使用单位，应当根据情况设置特种设备安全管理机构或者配备专职、兼职的特种设备安全管理人员。</w:t>
      </w:r>
    </w:p>
    <w:p w14:paraId="3B95149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cs="仿宋_GB2312"/>
          <w:kern w:val="0"/>
          <w:szCs w:val="32"/>
        </w:rPr>
        <w:t>　特种设备的使用应当具有规定的安全距离、安全防护措施。</w:t>
      </w:r>
    </w:p>
    <w:p w14:paraId="51F6FD8D">
      <w:pPr>
        <w:spacing w:line="560" w:lineRule="exact"/>
        <w:rPr>
          <w:rFonts w:ascii="Times New Roman" w:hAnsi="Times New Roman" w:cs="仿宋_GB2312"/>
          <w:kern w:val="0"/>
          <w:szCs w:val="32"/>
        </w:rPr>
      </w:pPr>
      <w:r>
        <w:rPr>
          <w:rFonts w:hint="eastAsia" w:ascii="Times New Roman" w:hAnsi="Times New Roman" w:cs="仿宋_GB2312"/>
          <w:kern w:val="0"/>
          <w:szCs w:val="32"/>
        </w:rPr>
        <w:t>　　与特种设备安全相关的建筑物、附属设施，应当符合有关法律、行政法规的规定。</w:t>
      </w:r>
    </w:p>
    <w:p w14:paraId="4F75C5D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cs="仿宋_GB2312"/>
          <w:kern w:val="0"/>
          <w:szCs w:val="32"/>
        </w:rPr>
        <w:t>　特种设备属于共有的，共有人可以委托物业服务单位或者其他管理人管理特种设备，受托人履行本法规定的特种设备使用单位的义务，承担相应责任。共有人未委托的，由共有人或者实际管理人履行管理义务，承担相应责任。</w:t>
      </w:r>
    </w:p>
    <w:p w14:paraId="4305886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cs="仿宋_GB2312"/>
          <w:kern w:val="0"/>
          <w:szCs w:val="32"/>
        </w:rPr>
        <w:t>　特种设备使用单位应当对其使用的特种设备进行经常性维护保养和定期自行检查，并作出记录。</w:t>
      </w:r>
    </w:p>
    <w:p w14:paraId="21B80554">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特种设备使用单位应当对其使用的特种设备的安全附件、安全保护装置进行定期校验、检修，并作出记录。</w:t>
      </w:r>
    </w:p>
    <w:p w14:paraId="7782060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cs="仿宋_GB2312"/>
          <w:kern w:val="0"/>
          <w:szCs w:val="32"/>
        </w:rPr>
        <w:t>　特种设备使用单位应当按照安全技术规范的要求，在检验合格有效期届满前一个月向特种设备检验机构提出定期检验要求。</w:t>
      </w:r>
    </w:p>
    <w:p w14:paraId="1012791D">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特种设备检验机构接到定期检验要求后，应当按照安全技术规范的要求及时进行安全性能检验。特种设备使用单位应当将定期检验标志置于该特种设备的显著位置。</w:t>
      </w:r>
    </w:p>
    <w:p w14:paraId="1B66FA1E">
      <w:pPr>
        <w:spacing w:line="560" w:lineRule="exact"/>
        <w:rPr>
          <w:rFonts w:ascii="Times New Roman" w:hAnsi="Times New Roman" w:cs="仿宋_GB2312"/>
          <w:kern w:val="0"/>
          <w:szCs w:val="32"/>
        </w:rPr>
      </w:pPr>
      <w:r>
        <w:rPr>
          <w:rFonts w:hint="eastAsia" w:ascii="Times New Roman" w:hAnsi="Times New Roman" w:cs="仿宋_GB2312"/>
          <w:kern w:val="0"/>
          <w:szCs w:val="32"/>
        </w:rPr>
        <w:t>　　未经定期检验或者检验不合格的特种设备，不得继续使用。</w:t>
      </w:r>
    </w:p>
    <w:p w14:paraId="7B7D292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cs="仿宋_GB2312"/>
          <w:kern w:val="0"/>
          <w:szCs w:val="32"/>
        </w:rPr>
        <w:t>　特种设备安全管理人员应当对特种设备使用状况进行经常性检查，发现问题应当立即处理；情况紧急时，可以决定停止使用特种设备并及时报告本单位有关负责人。</w:t>
      </w:r>
    </w:p>
    <w:p w14:paraId="1618AF01">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作业人员在作业过程中发现事故隐患或者其他不安全因素，应当立即向特种设备安全管理人员和单位有关负责人报告；特种设备运行不正常时，特种设备作业人员应当按照操作规程采取有效措施保证安全。</w:t>
      </w:r>
    </w:p>
    <w:p w14:paraId="2973C54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cs="仿宋_GB2312"/>
          <w:kern w:val="0"/>
          <w:szCs w:val="32"/>
        </w:rPr>
        <w:t>　特种设备出现故障或者发生异常情况，特种设备使用单位应当对其进行全面检查，消除事故隐患，方可继续使用。</w:t>
      </w:r>
    </w:p>
    <w:p w14:paraId="79C5D1C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cs="仿宋_GB2312"/>
          <w:kern w:val="0"/>
          <w:szCs w:val="32"/>
        </w:rPr>
        <w:t>　客运索道、大型游乐设施在每日投入使用前，其运营使用单位应当进行试运行和例行安全检查，并对安全附件和安全保护装置进行检查确认。</w:t>
      </w:r>
    </w:p>
    <w:p w14:paraId="40F935C4">
      <w:pPr>
        <w:spacing w:line="560" w:lineRule="exact"/>
        <w:rPr>
          <w:rFonts w:ascii="Times New Roman" w:hAnsi="Times New Roman" w:cs="仿宋_GB2312"/>
          <w:kern w:val="0"/>
          <w:szCs w:val="32"/>
        </w:rPr>
      </w:pPr>
      <w:r>
        <w:rPr>
          <w:rFonts w:hint="eastAsia" w:ascii="Times New Roman" w:hAnsi="Times New Roman" w:cs="仿宋_GB2312"/>
          <w:kern w:val="0"/>
          <w:szCs w:val="32"/>
        </w:rPr>
        <w:t>　　电梯、客运索道、大型游乐设施的运营使用单位应当将电梯、客运索道、大型游乐设施的安全使用说明、安全注意事项和警示标志置于易于为乘客注意的显著位置。</w:t>
      </w:r>
    </w:p>
    <w:p w14:paraId="2010BDFB">
      <w:pPr>
        <w:spacing w:line="560" w:lineRule="exact"/>
        <w:rPr>
          <w:rFonts w:ascii="Times New Roman" w:hAnsi="Times New Roman" w:cs="仿宋_GB2312"/>
          <w:kern w:val="0"/>
          <w:szCs w:val="32"/>
        </w:rPr>
      </w:pPr>
      <w:r>
        <w:rPr>
          <w:rFonts w:hint="eastAsia" w:ascii="Times New Roman" w:hAnsi="Times New Roman" w:cs="仿宋_GB2312"/>
          <w:kern w:val="0"/>
          <w:szCs w:val="32"/>
        </w:rPr>
        <w:t>　　公众乘坐或者操作电梯、客运索道、大型游乐设施，应当遵守安全使用说明和安全注意事项的要求，服从有关工作人员的管理和指挥；遇有运行不正常时，应当按照安全指引，有序撤离。</w:t>
      </w:r>
    </w:p>
    <w:p w14:paraId="5640305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cs="仿宋_GB2312"/>
          <w:kern w:val="0"/>
          <w:szCs w:val="32"/>
        </w:rPr>
        <w:t>　锅炉使用单位应当按照安全技术规范的要求进行锅炉水（介）质处理，并接受特种设备检验机构的定期检验。</w:t>
      </w:r>
    </w:p>
    <w:p w14:paraId="3AF6D97C">
      <w:pPr>
        <w:spacing w:line="560" w:lineRule="exact"/>
        <w:rPr>
          <w:rFonts w:ascii="Times New Roman" w:hAnsi="Times New Roman" w:cs="仿宋_GB2312"/>
          <w:kern w:val="0"/>
          <w:szCs w:val="32"/>
        </w:rPr>
      </w:pPr>
      <w:r>
        <w:rPr>
          <w:rFonts w:hint="eastAsia" w:ascii="Times New Roman" w:hAnsi="Times New Roman" w:cs="仿宋_GB2312"/>
          <w:kern w:val="0"/>
          <w:szCs w:val="32"/>
        </w:rPr>
        <w:t>　　从事锅炉清洗，应当按照安全技术规范的要求进行，并接受特种设备检验机构的监督检验。</w:t>
      </w:r>
    </w:p>
    <w:p w14:paraId="26498EA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cs="仿宋_GB2312"/>
          <w:kern w:val="0"/>
          <w:szCs w:val="32"/>
        </w:rPr>
        <w:t>　电梯的维护保养应当由电梯制造单位或者依照本法取得许可的安装、改造、修理单位进行。</w:t>
      </w:r>
    </w:p>
    <w:p w14:paraId="1C9C6903">
      <w:pPr>
        <w:spacing w:line="560" w:lineRule="exact"/>
        <w:rPr>
          <w:rFonts w:ascii="Times New Roman" w:hAnsi="Times New Roman" w:cs="仿宋_GB2312"/>
          <w:kern w:val="0"/>
          <w:szCs w:val="32"/>
        </w:rPr>
      </w:pPr>
      <w:r>
        <w:rPr>
          <w:rFonts w:hint="eastAsia" w:ascii="Times New Roman" w:hAnsi="Times New Roman" w:cs="仿宋_GB2312"/>
          <w:kern w:val="0"/>
          <w:szCs w:val="32"/>
        </w:rPr>
        <w:t>　　电梯的维护保养单位应当在维护保养中严格执行安全技术规范的要求，保证其维护保养的电梯的安全性能，并负责落实现场安全防护措施，保证施工安全。</w:t>
      </w:r>
    </w:p>
    <w:p w14:paraId="52097F48">
      <w:pPr>
        <w:spacing w:line="560" w:lineRule="exact"/>
        <w:rPr>
          <w:rFonts w:ascii="Times New Roman" w:hAnsi="Times New Roman" w:cs="仿宋_GB2312"/>
          <w:kern w:val="0"/>
          <w:szCs w:val="32"/>
        </w:rPr>
      </w:pPr>
      <w:r>
        <w:rPr>
          <w:rFonts w:hint="eastAsia" w:ascii="Times New Roman" w:hAnsi="Times New Roman" w:cs="仿宋_GB2312"/>
          <w:kern w:val="0"/>
          <w:szCs w:val="32"/>
        </w:rPr>
        <w:t>　　电梯的维护保养单位应当对其维护保养的电梯的安全性能负责；接到故障通知后，应当立即赶赴现场，并采取必要的应急救援措施。</w:t>
      </w:r>
    </w:p>
    <w:p w14:paraId="42AAC1B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cs="仿宋_GB2312"/>
          <w:kern w:val="0"/>
          <w:szCs w:val="32"/>
        </w:rPr>
        <w:t>　电梯投入使用后，电梯制造单位应当对其制造的电梯的安全运行情况进行跟踪调查和了解，对电梯的维护保养单位或者使用单位在维护保养和安全运行方面存在的问题，提出改进建议，并提供必要的技术帮助；发现电梯存在严重事故隐患时，应当及时告知电梯使用单位，并向负责特种设备安全监督管理的部门报告。电梯制造单位对调查和了解的情况，应当作出记录。</w:t>
      </w:r>
    </w:p>
    <w:p w14:paraId="26B1861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cs="仿宋_GB2312"/>
          <w:kern w:val="0"/>
          <w:szCs w:val="32"/>
        </w:rPr>
        <w:t>　特种设备进行改造、修理，按照规定需要变更使用登记的，应当办理变更登记，方可继续使用。</w:t>
      </w:r>
    </w:p>
    <w:p w14:paraId="66FF336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cs="仿宋_GB2312"/>
          <w:kern w:val="0"/>
          <w:szCs w:val="32"/>
        </w:rPr>
        <w:t>　特种设备存在严重事故隐患，无改造、修理价值，或者达到安全技术规范规定的其他报废条件的，特种设备使用单位应当依法履行报废义务，采取必要措施消除该特种设备的使用功能，并向原登记的负责特种设备安全监督管理的部门办理使用登记证书注销手续。</w:t>
      </w:r>
    </w:p>
    <w:p w14:paraId="7C0F6A4C">
      <w:pPr>
        <w:spacing w:line="560" w:lineRule="exact"/>
        <w:rPr>
          <w:rFonts w:ascii="Times New Roman" w:hAnsi="Times New Roman" w:cs="仿宋_GB2312"/>
          <w:kern w:val="0"/>
          <w:szCs w:val="32"/>
        </w:rPr>
      </w:pPr>
      <w:r>
        <w:rPr>
          <w:rFonts w:hint="eastAsia" w:ascii="Times New Roman" w:hAnsi="Times New Roman" w:cs="仿宋_GB2312"/>
          <w:kern w:val="0"/>
          <w:szCs w:val="32"/>
        </w:rPr>
        <w:t>　　前款规定报废条件以外的特种设备，达到设计使用年限可以继续使用的，应当按照安全技术规范的要求通过检验或者安全评估，并办理使用登记证书变更，方可继续使用。允许继续使用的，应当采取加强检验、检测和维护保养等措施，确保使用安全。</w:t>
      </w:r>
    </w:p>
    <w:p w14:paraId="217D39E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cs="仿宋_GB2312"/>
          <w:kern w:val="0"/>
          <w:szCs w:val="32"/>
        </w:rPr>
        <w:t>　移动式压力容器、气瓶充装单位，应当具备下列条件，并经负责特种设备安全监督管理的部门许可，方可从事充装活动:</w:t>
      </w:r>
    </w:p>
    <w:p w14:paraId="47814167">
      <w:pPr>
        <w:spacing w:line="560" w:lineRule="exact"/>
        <w:rPr>
          <w:rFonts w:ascii="Times New Roman" w:hAnsi="Times New Roman" w:cs="仿宋_GB2312"/>
          <w:kern w:val="0"/>
          <w:szCs w:val="32"/>
        </w:rPr>
      </w:pPr>
      <w:r>
        <w:rPr>
          <w:rFonts w:hint="eastAsia" w:ascii="Times New Roman" w:hAnsi="Times New Roman" w:cs="仿宋_GB2312"/>
          <w:kern w:val="0"/>
          <w:szCs w:val="32"/>
        </w:rPr>
        <w:t>　　（一）有与充装和管理相适应的管理人员和技术人员；</w:t>
      </w:r>
    </w:p>
    <w:p w14:paraId="6DB0483B">
      <w:pPr>
        <w:spacing w:line="560" w:lineRule="exact"/>
        <w:rPr>
          <w:rFonts w:ascii="Times New Roman" w:hAnsi="Times New Roman" w:cs="仿宋_GB2312"/>
          <w:kern w:val="0"/>
          <w:szCs w:val="32"/>
        </w:rPr>
      </w:pPr>
      <w:r>
        <w:rPr>
          <w:rFonts w:hint="eastAsia" w:ascii="Times New Roman" w:hAnsi="Times New Roman" w:cs="仿宋_GB2312"/>
          <w:kern w:val="0"/>
          <w:szCs w:val="32"/>
        </w:rPr>
        <w:t>　　（二）有与充装和管理相适应的充装设备、检测手段、场地厂房、器具、安全设施；</w:t>
      </w:r>
    </w:p>
    <w:p w14:paraId="11A6B22F">
      <w:pPr>
        <w:spacing w:line="560" w:lineRule="exact"/>
        <w:rPr>
          <w:rFonts w:ascii="Times New Roman" w:hAnsi="Times New Roman" w:cs="仿宋_GB2312"/>
          <w:kern w:val="0"/>
          <w:szCs w:val="32"/>
        </w:rPr>
      </w:pPr>
      <w:r>
        <w:rPr>
          <w:rFonts w:hint="eastAsia" w:ascii="Times New Roman" w:hAnsi="Times New Roman" w:cs="仿宋_GB2312"/>
          <w:kern w:val="0"/>
          <w:szCs w:val="32"/>
        </w:rPr>
        <w:t>　　（三）有健全的充装管理制度、责任制度、处理措施。</w:t>
      </w:r>
    </w:p>
    <w:p w14:paraId="2A538C98">
      <w:pPr>
        <w:spacing w:line="560" w:lineRule="exact"/>
        <w:rPr>
          <w:rFonts w:ascii="Times New Roman" w:hAnsi="Times New Roman" w:cs="仿宋_GB2312"/>
          <w:kern w:val="0"/>
          <w:szCs w:val="32"/>
        </w:rPr>
      </w:pPr>
      <w:r>
        <w:rPr>
          <w:rFonts w:hint="eastAsia" w:ascii="Times New Roman" w:hAnsi="Times New Roman" w:cs="仿宋_GB2312"/>
          <w:kern w:val="0"/>
          <w:szCs w:val="32"/>
        </w:rPr>
        <w:t>　　充装单位应当建立充装前后的检查、记录制度，禁止对不符合安全技术规范要求的移动式压力容器和气瓶进行充装。</w:t>
      </w:r>
    </w:p>
    <w:p w14:paraId="0C9A355A">
      <w:pPr>
        <w:spacing w:line="560" w:lineRule="exact"/>
        <w:rPr>
          <w:rFonts w:ascii="Times New Roman" w:hAnsi="Times New Roman" w:cs="仿宋_GB2312"/>
          <w:kern w:val="0"/>
          <w:szCs w:val="32"/>
        </w:rPr>
      </w:pPr>
      <w:r>
        <w:rPr>
          <w:rFonts w:hint="eastAsia" w:ascii="Times New Roman" w:hAnsi="Times New Roman" w:cs="仿宋_GB2312"/>
          <w:kern w:val="0"/>
          <w:szCs w:val="32"/>
        </w:rPr>
        <w:t>　　气瓶充装单位应当向气体使用者提供符合安全技术规范要求的气瓶，对气体使用者进行气瓶安全使用指导，并按照安全技术规范的要求办理气瓶使用登记，及时申报定期检验。</w:t>
      </w:r>
    </w:p>
    <w:p w14:paraId="6C4FB0D4">
      <w:pPr>
        <w:spacing w:line="560" w:lineRule="exact"/>
        <w:rPr>
          <w:rFonts w:ascii="Times New Roman" w:hAnsi="Times New Roman" w:eastAsia="宋体" w:cs="宋体"/>
          <w:kern w:val="0"/>
          <w:szCs w:val="32"/>
        </w:rPr>
      </w:pPr>
    </w:p>
    <w:p w14:paraId="22F50F4E">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检验、检测</w:t>
      </w:r>
    </w:p>
    <w:p w14:paraId="57E33F23">
      <w:pPr>
        <w:spacing w:line="560" w:lineRule="exact"/>
        <w:rPr>
          <w:rFonts w:ascii="Times New Roman" w:hAnsi="Times New Roman" w:eastAsia="宋体" w:cs="宋体"/>
          <w:kern w:val="0"/>
          <w:szCs w:val="32"/>
        </w:rPr>
      </w:pPr>
    </w:p>
    <w:p w14:paraId="28A6AE8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cs="仿宋_GB2312"/>
          <w:kern w:val="0"/>
          <w:szCs w:val="32"/>
        </w:rPr>
        <w:t>　从事本法规定的监督检验、定期检验的特种设备检验机构，以及为特种设备生产、经营、使用提供检测服务的特种设备检测机构，应当具备下列条件，并经负责特种设备安全监督管理的部门核准，方可从事检验、检测工作:</w:t>
      </w:r>
    </w:p>
    <w:p w14:paraId="247622D2">
      <w:pPr>
        <w:spacing w:line="560" w:lineRule="exact"/>
        <w:rPr>
          <w:rFonts w:ascii="Times New Roman" w:hAnsi="Times New Roman" w:cs="仿宋_GB2312"/>
          <w:kern w:val="0"/>
          <w:szCs w:val="32"/>
        </w:rPr>
      </w:pPr>
      <w:r>
        <w:rPr>
          <w:rFonts w:hint="eastAsia" w:ascii="Times New Roman" w:hAnsi="Times New Roman" w:cs="仿宋_GB2312"/>
          <w:kern w:val="0"/>
          <w:szCs w:val="32"/>
        </w:rPr>
        <w:t>　　（一）有与检验、检测工作相适应的检验、检测人员；</w:t>
      </w:r>
    </w:p>
    <w:p w14:paraId="5768732C">
      <w:pPr>
        <w:spacing w:line="560" w:lineRule="exact"/>
        <w:rPr>
          <w:rFonts w:ascii="Times New Roman" w:hAnsi="Times New Roman" w:cs="仿宋_GB2312"/>
          <w:kern w:val="0"/>
          <w:szCs w:val="32"/>
        </w:rPr>
      </w:pPr>
      <w:r>
        <w:rPr>
          <w:rFonts w:hint="eastAsia" w:ascii="Times New Roman" w:hAnsi="Times New Roman" w:cs="仿宋_GB2312"/>
          <w:kern w:val="0"/>
          <w:szCs w:val="32"/>
        </w:rPr>
        <w:t>　　（二）有与检验、检测工作相适应的检验、检测仪器和设备；</w:t>
      </w:r>
    </w:p>
    <w:p w14:paraId="7BF82579">
      <w:pPr>
        <w:spacing w:line="560" w:lineRule="exact"/>
        <w:rPr>
          <w:rFonts w:ascii="Times New Roman" w:hAnsi="Times New Roman" w:cs="仿宋_GB2312"/>
          <w:kern w:val="0"/>
          <w:szCs w:val="32"/>
        </w:rPr>
      </w:pPr>
      <w:r>
        <w:rPr>
          <w:rFonts w:hint="eastAsia" w:ascii="Times New Roman" w:hAnsi="Times New Roman" w:cs="仿宋_GB2312"/>
          <w:kern w:val="0"/>
          <w:szCs w:val="32"/>
        </w:rPr>
        <w:t>　　（三）有健全的检验、检测管理制度和责任制度。</w:t>
      </w:r>
    </w:p>
    <w:p w14:paraId="207D692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cs="仿宋_GB2312"/>
          <w:kern w:val="0"/>
          <w:szCs w:val="32"/>
        </w:rPr>
        <w:t>　特种设备检验、检测机构的检验、检测人员应当经考核，取得检验、检测人员资格，方可从事检验、检测工作。</w:t>
      </w:r>
    </w:p>
    <w:p w14:paraId="21E50585">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特种设备检验、检测机构的检验、检测人员不得同时在两个以上检验、检测机构中执业；变更执业机构的，应当依法办理变更手续。</w:t>
      </w:r>
    </w:p>
    <w:p w14:paraId="417FD5E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cs="仿宋_GB2312"/>
          <w:kern w:val="0"/>
          <w:szCs w:val="32"/>
        </w:rPr>
        <w:t>　特种设备检验、检测工作应当遵守法律、行政法规的规定，并按照安全技术规范的要求进行。</w:t>
      </w:r>
    </w:p>
    <w:p w14:paraId="16A6AFA3">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特种设备检验、检测机构及其检验、检测人员应当依法为特种设备生产、经营、使用单位提供安全、可靠、便捷、诚信的检验、检测服务。</w:t>
      </w:r>
    </w:p>
    <w:p w14:paraId="2920DC4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cs="仿宋_GB2312"/>
          <w:kern w:val="0"/>
          <w:szCs w:val="32"/>
        </w:rPr>
        <w:t>　特种设备检验、检测机构及其检验、检测人员应当客观、公正、及时地出具检验、检测报告，并对检验、检测结果和鉴定结论负责。</w:t>
      </w:r>
    </w:p>
    <w:p w14:paraId="6674A1FB">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特种设备检验、检测机构及其检验、检测人员在检验、检测中发现特种设备存在严重事故隐患时，应当及时告知相关单位，并立即向负责特种设备安全监督管理的部门报告。</w:t>
      </w:r>
    </w:p>
    <w:p w14:paraId="0EA48936">
      <w:pPr>
        <w:spacing w:line="560" w:lineRule="exact"/>
        <w:rPr>
          <w:rFonts w:ascii="Times New Roman" w:hAnsi="Times New Roman" w:cs="仿宋_GB2312"/>
          <w:kern w:val="0"/>
          <w:szCs w:val="32"/>
        </w:rPr>
      </w:pPr>
      <w:r>
        <w:rPr>
          <w:rFonts w:hint="eastAsia" w:ascii="Times New Roman" w:hAnsi="Times New Roman" w:cs="仿宋_GB2312"/>
          <w:kern w:val="0"/>
          <w:szCs w:val="32"/>
        </w:rPr>
        <w:t>　　负责特种设备安全监督管理的部门应当组织对特种设备检验、检测机构的检验、检测结果和鉴定结论进行监督抽查，但应当防止重复抽查。监督抽查结果应当向社会公布。</w:t>
      </w:r>
    </w:p>
    <w:p w14:paraId="558046A9">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cs="仿宋_GB2312"/>
          <w:kern w:val="0"/>
          <w:szCs w:val="32"/>
        </w:rPr>
        <w:t>　特种设备生产、经营、使用单位应当按照安全技术规范的要求向特种设备检验、检测机构及其检验、检测人员提供特种设备相关资料和必要的检验、检测条件，并对资料的真实性负责。</w:t>
      </w:r>
    </w:p>
    <w:p w14:paraId="434D295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cs="仿宋_GB2312"/>
          <w:kern w:val="0"/>
          <w:szCs w:val="32"/>
        </w:rPr>
        <w:t>　特种设备检验、检测机构及其检验、检测人员对检验、检测过程中知悉的商业秘密，负有保密义务。</w:t>
      </w:r>
    </w:p>
    <w:p w14:paraId="4E191CC5">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特种设备检验、检测机构及其检验、检测人员不得从事有关特种设备的生产、经营活动，不得推荐或者监制、监销特种设备。</w:t>
      </w:r>
    </w:p>
    <w:p w14:paraId="39274F6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第五十六条</w:t>
      </w:r>
      <w:r>
        <w:rPr>
          <w:rFonts w:hint="eastAsia" w:ascii="Times New Roman" w:hAnsi="Times New Roman" w:cs="仿宋_GB2312"/>
          <w:kern w:val="0"/>
          <w:szCs w:val="32"/>
        </w:rPr>
        <w:t>　特种设备检验机构及其检验人员利用检验工作故意刁难特种设备生产、经营、使用单位的，特种设备生产、经营、使用单位有权向负责特种设备安全监督管理的部门投诉，接到投诉的部门应当及时进行调查处理。</w:t>
      </w:r>
    </w:p>
    <w:p w14:paraId="56C2C28E">
      <w:pPr>
        <w:spacing w:line="560" w:lineRule="exact"/>
        <w:rPr>
          <w:rFonts w:ascii="Times New Roman" w:hAnsi="Times New Roman" w:eastAsia="宋体" w:cs="宋体"/>
          <w:kern w:val="0"/>
          <w:szCs w:val="32"/>
        </w:rPr>
      </w:pPr>
    </w:p>
    <w:p w14:paraId="39E5EC7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监督管理</w:t>
      </w:r>
    </w:p>
    <w:p w14:paraId="289297F4">
      <w:pPr>
        <w:spacing w:line="560" w:lineRule="exact"/>
        <w:rPr>
          <w:rFonts w:ascii="Times New Roman" w:hAnsi="Times New Roman" w:eastAsia="宋体" w:cs="宋体"/>
          <w:kern w:val="0"/>
          <w:szCs w:val="32"/>
        </w:rPr>
      </w:pPr>
    </w:p>
    <w:p w14:paraId="43CAF9D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第五十七条</w:t>
      </w:r>
      <w:r>
        <w:rPr>
          <w:rFonts w:hint="eastAsia" w:ascii="Times New Roman" w:hAnsi="Times New Roman" w:cs="仿宋_GB2312"/>
          <w:kern w:val="0"/>
          <w:szCs w:val="32"/>
        </w:rPr>
        <w:t>　负责特种设备安全监督管理的部门依照本法规定，对特种设备生产、经营、使用单位和检验、检测机构实施监督检查。</w:t>
      </w:r>
    </w:p>
    <w:p w14:paraId="3909CC2D">
      <w:pPr>
        <w:spacing w:line="560" w:lineRule="exact"/>
        <w:rPr>
          <w:rFonts w:ascii="Times New Roman" w:hAnsi="Times New Roman" w:cs="仿宋_GB2312"/>
          <w:kern w:val="0"/>
          <w:szCs w:val="32"/>
        </w:rPr>
      </w:pPr>
      <w:r>
        <w:rPr>
          <w:rFonts w:hint="eastAsia" w:ascii="Times New Roman" w:hAnsi="Times New Roman" w:cs="仿宋_GB2312"/>
          <w:kern w:val="0"/>
          <w:szCs w:val="32"/>
        </w:rPr>
        <w:t>　　负责特种设备安全监督管理的部门应当对学校、幼儿园以及医院、车站、客运码头、商场、体育场馆、展览馆、公园等公众聚集场所的特种设备，实施重点安全监督检查。</w:t>
      </w:r>
    </w:p>
    <w:p w14:paraId="6A7BB30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第五十八条</w:t>
      </w:r>
      <w:r>
        <w:rPr>
          <w:rFonts w:hint="eastAsia" w:ascii="Times New Roman" w:hAnsi="Times New Roman" w:cs="仿宋_GB2312"/>
          <w:kern w:val="0"/>
          <w:szCs w:val="32"/>
        </w:rPr>
        <w:t>　负责特种设备安全监督管理的部门实施本法规定的许可工作，应当依照本法和其他有关法律、行政法规规定的条件和程序以及安全技术规范的要求进行审查；不符合规定的，不得许可。</w:t>
      </w:r>
    </w:p>
    <w:p w14:paraId="435E8A9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第五十九条</w:t>
      </w:r>
      <w:r>
        <w:rPr>
          <w:rFonts w:hint="eastAsia" w:ascii="Times New Roman" w:hAnsi="Times New Roman" w:cs="仿宋_GB2312"/>
          <w:kern w:val="0"/>
          <w:szCs w:val="32"/>
        </w:rPr>
        <w:t>　负责特种设备安全监督管理的部门在办理本法规定的许可时，其受理、审查、许可的程序必须公开，并应当自受理申请之日起三十日内，作出许可或者不予许可的决定；不予许可的，应当书面向申请人说明理由。</w:t>
      </w:r>
    </w:p>
    <w:p w14:paraId="11F3637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第六十条</w:t>
      </w:r>
      <w:r>
        <w:rPr>
          <w:rFonts w:hint="eastAsia" w:ascii="Times New Roman" w:hAnsi="Times New Roman" w:cs="仿宋_GB2312"/>
          <w:kern w:val="0"/>
          <w:szCs w:val="32"/>
        </w:rPr>
        <w:t>　负责特种设备安全监督管理的部门对依法办理使用登记的特种设备应当建立完整的监督管理档案和信息查询系统；对达到报废条件的特种设备，应当及时督促特种设备使用单位依法履行报废义务。</w:t>
      </w:r>
    </w:p>
    <w:p w14:paraId="74CA6C6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第六十一条</w:t>
      </w:r>
      <w:r>
        <w:rPr>
          <w:rFonts w:hint="eastAsia" w:ascii="Times New Roman" w:hAnsi="Times New Roman" w:cs="仿宋_GB2312"/>
          <w:kern w:val="0"/>
          <w:szCs w:val="32"/>
        </w:rPr>
        <w:t>　负责特种设备安全监督管理的部门在依法履行监督检查职责时，可以行使下列职权:</w:t>
      </w:r>
    </w:p>
    <w:p w14:paraId="5B4F47E6">
      <w:pPr>
        <w:spacing w:line="560" w:lineRule="exact"/>
        <w:rPr>
          <w:rFonts w:ascii="Times New Roman" w:hAnsi="Times New Roman" w:cs="仿宋_GB2312"/>
          <w:kern w:val="0"/>
          <w:szCs w:val="32"/>
        </w:rPr>
      </w:pPr>
      <w:r>
        <w:rPr>
          <w:rFonts w:hint="eastAsia" w:ascii="Times New Roman" w:hAnsi="Times New Roman" w:cs="仿宋_GB2312"/>
          <w:kern w:val="0"/>
          <w:szCs w:val="32"/>
        </w:rPr>
        <w:t>　　（一）进入现场进行检查，向特种设备生产、经营、使用单位和检验、检测机构的主要负责人和其他有关人员调查、了解有关情况；</w:t>
      </w:r>
    </w:p>
    <w:p w14:paraId="10328EA7">
      <w:pPr>
        <w:spacing w:line="560" w:lineRule="exact"/>
        <w:rPr>
          <w:rFonts w:ascii="Times New Roman" w:hAnsi="Times New Roman" w:cs="仿宋_GB2312"/>
          <w:kern w:val="0"/>
          <w:szCs w:val="32"/>
        </w:rPr>
      </w:pPr>
      <w:r>
        <w:rPr>
          <w:rFonts w:hint="eastAsia" w:ascii="Times New Roman" w:hAnsi="Times New Roman" w:cs="仿宋_GB2312"/>
          <w:kern w:val="0"/>
          <w:szCs w:val="32"/>
        </w:rPr>
        <w:t>　　（二）根据举报或者取得的涉嫌违法证据，查阅、复制特种设备生产、经营、使用单位和检验、检测机构的有关合同、发票、账簿以及其他有关资料；</w:t>
      </w:r>
    </w:p>
    <w:p w14:paraId="25F4C94D">
      <w:pPr>
        <w:spacing w:line="560" w:lineRule="exact"/>
        <w:rPr>
          <w:rFonts w:ascii="Times New Roman" w:hAnsi="Times New Roman" w:cs="仿宋_GB2312"/>
          <w:kern w:val="0"/>
          <w:szCs w:val="32"/>
        </w:rPr>
      </w:pPr>
      <w:r>
        <w:rPr>
          <w:rFonts w:hint="eastAsia" w:ascii="Times New Roman" w:hAnsi="Times New Roman" w:cs="仿宋_GB2312"/>
          <w:kern w:val="0"/>
          <w:szCs w:val="32"/>
        </w:rPr>
        <w:t>　　（三）对有证据表明不符合安全技术规范要求或者存在严重事故隐患的特种设备实施查封、扣押；</w:t>
      </w:r>
    </w:p>
    <w:p w14:paraId="2EF14C6B">
      <w:pPr>
        <w:spacing w:line="560" w:lineRule="exact"/>
        <w:rPr>
          <w:rFonts w:ascii="Times New Roman" w:hAnsi="Times New Roman" w:cs="仿宋_GB2312"/>
          <w:kern w:val="0"/>
          <w:szCs w:val="32"/>
        </w:rPr>
      </w:pPr>
      <w:r>
        <w:rPr>
          <w:rFonts w:hint="eastAsia" w:ascii="Times New Roman" w:hAnsi="Times New Roman" w:cs="仿宋_GB2312"/>
          <w:kern w:val="0"/>
          <w:szCs w:val="32"/>
        </w:rPr>
        <w:t>　　（四）对流入市场的达到报废条件或者已经报废的特种设备实施查封、扣押；</w:t>
      </w:r>
    </w:p>
    <w:p w14:paraId="7FFFED2B">
      <w:pPr>
        <w:spacing w:line="560" w:lineRule="exact"/>
        <w:rPr>
          <w:rFonts w:ascii="Times New Roman" w:hAnsi="Times New Roman" w:cs="仿宋_GB2312"/>
          <w:kern w:val="0"/>
          <w:szCs w:val="32"/>
        </w:rPr>
      </w:pPr>
      <w:r>
        <w:rPr>
          <w:rFonts w:hint="eastAsia" w:ascii="Times New Roman" w:hAnsi="Times New Roman" w:cs="仿宋_GB2312"/>
          <w:kern w:val="0"/>
          <w:szCs w:val="32"/>
        </w:rPr>
        <w:t>　　（五）对违反本法规定的行为作出行政处罚决定。</w:t>
      </w:r>
    </w:p>
    <w:p w14:paraId="5652210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第六十二条</w:t>
      </w:r>
      <w:r>
        <w:rPr>
          <w:rFonts w:hint="eastAsia" w:ascii="Times New Roman" w:hAnsi="Times New Roman" w:cs="仿宋_GB2312"/>
          <w:kern w:val="0"/>
          <w:szCs w:val="32"/>
        </w:rPr>
        <w:t>　负责特种设备安全监督管理的部门在依法履行职责过程中，发现违反本法规定和安全技术规范要求的行为或者特种设备存在事故隐患时，应当以书面形式发出特种设备安全监察指令，责令有关单位及时采取措施予以改正或者消除事故隐患。紧急情况下要求有关单位采取紧急处置措施的，应当随后补发特种设备安全监察指令。</w:t>
      </w:r>
    </w:p>
    <w:p w14:paraId="65E1319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第六十三条</w:t>
      </w:r>
      <w:r>
        <w:rPr>
          <w:rFonts w:hint="eastAsia" w:ascii="Times New Roman" w:hAnsi="Times New Roman" w:cs="仿宋_GB2312"/>
          <w:kern w:val="0"/>
          <w:szCs w:val="32"/>
        </w:rPr>
        <w:t>　负责特种设备安全监督管理的部门在依法履行职责过程中，发现重大违法行为或者特种设备存在严重事故隐患时，应当责令有关单位立即停止违法行为、采取措施消除事故隐患，并及时向上级负责特种设备安全监督管理的部门报告。接到报告的负责特种设备安全监督管理的部门应当采取必要措施，及时予以处理。</w:t>
      </w:r>
    </w:p>
    <w:p w14:paraId="131009D3">
      <w:pPr>
        <w:spacing w:line="560" w:lineRule="exact"/>
        <w:rPr>
          <w:rFonts w:ascii="Times New Roman" w:hAnsi="Times New Roman" w:cs="仿宋_GB2312"/>
          <w:kern w:val="0"/>
          <w:szCs w:val="32"/>
        </w:rPr>
      </w:pPr>
      <w:r>
        <w:rPr>
          <w:rFonts w:hint="eastAsia" w:ascii="Times New Roman" w:hAnsi="Times New Roman" w:cs="仿宋_GB2312"/>
          <w:kern w:val="0"/>
          <w:szCs w:val="32"/>
        </w:rPr>
        <w:t>　　对违法行为、严重事故隐患的处理需要当地人民政府和有关部门的支持、配合时，负责特种设备安全监督管理的部门应当报告当地人民政府，并通知其他有关部门。当地人民政府和其他有关部门应当采取必要措施，及时予以处理。</w:t>
      </w:r>
    </w:p>
    <w:p w14:paraId="77BC1C5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第六十四条</w:t>
      </w:r>
      <w:r>
        <w:rPr>
          <w:rFonts w:hint="eastAsia" w:ascii="Times New Roman" w:hAnsi="Times New Roman" w:cs="仿宋_GB2312"/>
          <w:kern w:val="0"/>
          <w:szCs w:val="32"/>
        </w:rPr>
        <w:t>　地方各级人民政府负责特种设备安全监督管理的部门不得要求已经依照本法规定在其他地方取得许可的特种设备生产单位重复取得许可，不得要求对已经依照本法规定在其他地方检验合格的特种设备重复进行检验。</w:t>
      </w:r>
    </w:p>
    <w:p w14:paraId="081CCDF8">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cs="仿宋_GB2312"/>
          <w:kern w:val="0"/>
          <w:szCs w:val="32"/>
        </w:rPr>
        <w:t>　负责特种设备安全监督管理的部门的安全监察人员应当熟悉相关法律、法规，具有相应的专业知识和工作经验，取得特种设备安全行政执法证件。</w:t>
      </w:r>
    </w:p>
    <w:p w14:paraId="7B1794D3">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特种设备安全监察人员应当忠于职守、坚持原则、秉公执法。</w:t>
      </w:r>
    </w:p>
    <w:p w14:paraId="0EE3BB77">
      <w:pPr>
        <w:spacing w:line="560" w:lineRule="exact"/>
        <w:rPr>
          <w:rFonts w:ascii="Times New Roman" w:hAnsi="Times New Roman" w:cs="仿宋_GB2312"/>
          <w:kern w:val="0"/>
          <w:szCs w:val="32"/>
        </w:rPr>
      </w:pPr>
      <w:r>
        <w:rPr>
          <w:rFonts w:hint="eastAsia" w:ascii="Times New Roman" w:hAnsi="Times New Roman" w:cs="仿宋_GB2312"/>
          <w:kern w:val="0"/>
          <w:szCs w:val="32"/>
        </w:rPr>
        <w:t>　　负责特种设备安全监督管理的部门实施安全监督检查时，应当有二名以上特种设备安全监察人员参加，并出示有效的特种设备安全行政执法证件。</w:t>
      </w:r>
    </w:p>
    <w:p w14:paraId="52F5609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第六十六条</w:t>
      </w:r>
      <w:r>
        <w:rPr>
          <w:rFonts w:hint="eastAsia" w:ascii="Times New Roman" w:hAnsi="Times New Roman" w:cs="仿宋_GB2312"/>
          <w:kern w:val="0"/>
          <w:szCs w:val="32"/>
        </w:rPr>
        <w:t>　负责特种设备安全监督管理的部门对特种设备生产、经营、使用单位和检验、检测机构实施监督检查，应当对每次监督检查的内容、发现的问题及处理情况作出记录，并由参加监督检查的特种设备安全监察人员和被检查单位的有关负责人签字后归档。被检查单位的有关负责人拒绝签字的，特种设备安全监察人员应当将情况记录在案。</w:t>
      </w:r>
    </w:p>
    <w:p w14:paraId="007CED9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第六十七条</w:t>
      </w:r>
      <w:r>
        <w:rPr>
          <w:rFonts w:hint="eastAsia" w:ascii="Times New Roman" w:hAnsi="Times New Roman" w:cs="仿宋_GB2312"/>
          <w:kern w:val="0"/>
          <w:szCs w:val="32"/>
        </w:rPr>
        <w:t>　负责特种设备安全监督管理的部门及其工作人员不得推荐或者监制、监销特种设备；对履行职责过程中知悉的商业秘密负有保密义务。</w:t>
      </w:r>
    </w:p>
    <w:p w14:paraId="5699F26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第六十八条</w:t>
      </w:r>
      <w:r>
        <w:rPr>
          <w:rFonts w:hint="eastAsia" w:ascii="Times New Roman" w:hAnsi="Times New Roman" w:cs="仿宋_GB2312"/>
          <w:kern w:val="0"/>
          <w:szCs w:val="32"/>
        </w:rPr>
        <w:t>　国务院负责特种设备安全监督管理的部门和省、自治区、直辖市人民政府负责特种设备安全监督管理的部门应当定期向社会公布特种设备安全总体状况。</w:t>
      </w:r>
    </w:p>
    <w:p w14:paraId="0EE74FFF">
      <w:pPr>
        <w:spacing w:line="560" w:lineRule="exact"/>
        <w:rPr>
          <w:rFonts w:ascii="Times New Roman" w:hAnsi="Times New Roman" w:eastAsia="宋体" w:cs="宋体"/>
          <w:kern w:val="0"/>
          <w:szCs w:val="32"/>
        </w:rPr>
      </w:pPr>
    </w:p>
    <w:p w14:paraId="35B40D5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事故应急救援与调查处理</w:t>
      </w:r>
    </w:p>
    <w:p w14:paraId="747D299A">
      <w:pPr>
        <w:spacing w:line="560" w:lineRule="exact"/>
        <w:rPr>
          <w:rFonts w:ascii="Times New Roman" w:hAnsi="Times New Roman" w:eastAsia="宋体" w:cs="宋体"/>
          <w:kern w:val="0"/>
          <w:szCs w:val="32"/>
        </w:rPr>
      </w:pPr>
    </w:p>
    <w:p w14:paraId="51B1EDF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第六十九条</w:t>
      </w:r>
      <w:r>
        <w:rPr>
          <w:rFonts w:hint="eastAsia" w:ascii="Times New Roman" w:hAnsi="Times New Roman" w:cs="仿宋_GB2312"/>
          <w:kern w:val="0"/>
          <w:szCs w:val="32"/>
        </w:rPr>
        <w:t>　国务院负责特种设备安全监督管理的部门应当依法组织制定特种设备重特大事故应急预案，报国务院批准后纳入国家突发事件应急预案体系。</w:t>
      </w:r>
    </w:p>
    <w:p w14:paraId="0D934DB6">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县级以上地方各级人民政府及其负责特种设备安全监督管理的部门应当依法组织制定本行政区域内特种设备事故应急预案，建立或者纳入相应的应急处置与救援体系。</w:t>
      </w:r>
    </w:p>
    <w:p w14:paraId="176B8519">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特种设备使用单位应当制定特种设备事故应急专项预案，并定期进行应急演练。</w:t>
      </w:r>
    </w:p>
    <w:p w14:paraId="55A2D32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第七十条</w:t>
      </w:r>
      <w:r>
        <w:rPr>
          <w:rFonts w:hint="eastAsia" w:ascii="Times New Roman" w:hAnsi="Times New Roman" w:cs="仿宋_GB2312"/>
          <w:kern w:val="0"/>
          <w:szCs w:val="32"/>
        </w:rPr>
        <w:t>　特种设备发生事故后，事故发生单位应当按照应急预案采取措施，组织抢救，防止事故扩大，减少人员伤亡和财产损失，保护事故现场和有关证据，并及时向事故发生地县级以上人民政府负责特种设备安全监督管理的部门和有关部门报告。</w:t>
      </w:r>
    </w:p>
    <w:p w14:paraId="66BBD29D">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人民政府负责特种设备安全监督管理的部门接到事故报告，应当尽快核实情况，立即向本级人民政府报告，并按照规定逐级上报。必要时，负责特种设备安全监督管理的部门可以越级上报事故情况。对特别重大事故、重大事故，国务院负责特种设备安全监督管理的部门应当立即报告国务院并通报国务院安全生产监督管理部门等有关部门。</w:t>
      </w:r>
    </w:p>
    <w:p w14:paraId="4E5A1695">
      <w:pPr>
        <w:spacing w:line="560" w:lineRule="exact"/>
        <w:rPr>
          <w:rFonts w:ascii="Times New Roman" w:hAnsi="Times New Roman" w:cs="仿宋_GB2312"/>
          <w:kern w:val="0"/>
          <w:szCs w:val="32"/>
        </w:rPr>
      </w:pPr>
      <w:r>
        <w:rPr>
          <w:rFonts w:hint="eastAsia" w:ascii="Times New Roman" w:hAnsi="Times New Roman" w:cs="仿宋_GB2312"/>
          <w:kern w:val="0"/>
          <w:szCs w:val="32"/>
        </w:rPr>
        <w:t>　　与事故相关的单位和人员不得迟报、谎报或者瞒报事故情况，不得隐匿、毁灭有关证据或者故意破坏事故现场。</w:t>
      </w:r>
    </w:p>
    <w:p w14:paraId="7C8E078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第七十一条</w:t>
      </w:r>
      <w:r>
        <w:rPr>
          <w:rFonts w:hint="eastAsia" w:ascii="Times New Roman" w:hAnsi="Times New Roman" w:cs="仿宋_GB2312"/>
          <w:kern w:val="0"/>
          <w:szCs w:val="32"/>
        </w:rPr>
        <w:t>　事故发生地人民政府接到事故报告，应当依法启动应急预案，采取应急处置措施，组织应急救援。</w:t>
      </w:r>
    </w:p>
    <w:p w14:paraId="4DAE2DA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第七十二条</w:t>
      </w:r>
      <w:r>
        <w:rPr>
          <w:rFonts w:hint="eastAsia" w:ascii="Times New Roman" w:hAnsi="Times New Roman" w:cs="仿宋_GB2312"/>
          <w:kern w:val="0"/>
          <w:szCs w:val="32"/>
        </w:rPr>
        <w:t>　特种设备发生特别重大事故，由国务院或者国务院授权有关部门组织事故调查组进行调查。</w:t>
      </w:r>
    </w:p>
    <w:p w14:paraId="4550137A">
      <w:pPr>
        <w:spacing w:line="560" w:lineRule="exact"/>
        <w:rPr>
          <w:rFonts w:ascii="Times New Roman" w:hAnsi="Times New Roman" w:cs="仿宋_GB2312"/>
          <w:kern w:val="0"/>
          <w:szCs w:val="32"/>
        </w:rPr>
      </w:pPr>
      <w:r>
        <w:rPr>
          <w:rFonts w:hint="eastAsia" w:ascii="Times New Roman" w:hAnsi="Times New Roman" w:cs="仿宋_GB2312"/>
          <w:kern w:val="0"/>
          <w:szCs w:val="32"/>
        </w:rPr>
        <w:t>　　发生重大事故，由国务院负责特种设备安全监督管理的部门会同有关部门组织事故调查组进行调查。</w:t>
      </w:r>
    </w:p>
    <w:p w14:paraId="4107A250">
      <w:pPr>
        <w:spacing w:line="560" w:lineRule="exact"/>
        <w:rPr>
          <w:rFonts w:ascii="Times New Roman" w:hAnsi="Times New Roman" w:cs="仿宋_GB2312"/>
          <w:kern w:val="0"/>
          <w:szCs w:val="32"/>
        </w:rPr>
      </w:pPr>
      <w:r>
        <w:rPr>
          <w:rFonts w:hint="eastAsia" w:ascii="Times New Roman" w:hAnsi="Times New Roman" w:cs="仿宋_GB2312"/>
          <w:kern w:val="0"/>
          <w:szCs w:val="32"/>
        </w:rPr>
        <w:t>　　发生较大事故，由省、自治区、直辖市人民政府负责特种设备安全监督管理的部门会同有关部门组织事故调查组进行调查。</w:t>
      </w:r>
    </w:p>
    <w:p w14:paraId="7E996B2D">
      <w:pPr>
        <w:spacing w:line="560" w:lineRule="exact"/>
        <w:rPr>
          <w:rFonts w:ascii="Times New Roman" w:hAnsi="Times New Roman" w:cs="仿宋_GB2312"/>
          <w:kern w:val="0"/>
          <w:szCs w:val="32"/>
        </w:rPr>
      </w:pPr>
      <w:r>
        <w:rPr>
          <w:rFonts w:hint="eastAsia" w:ascii="Times New Roman" w:hAnsi="Times New Roman" w:cs="仿宋_GB2312"/>
          <w:kern w:val="0"/>
          <w:szCs w:val="32"/>
        </w:rPr>
        <w:t>　　发生一般事故，由设区的市级人民政府负责特种设备安全监督管理的部门会同有关部门组织事故调查组进行调查。</w:t>
      </w:r>
    </w:p>
    <w:p w14:paraId="48DD94EF">
      <w:pPr>
        <w:spacing w:line="560" w:lineRule="exact"/>
        <w:rPr>
          <w:rFonts w:ascii="Times New Roman" w:hAnsi="Times New Roman" w:cs="仿宋_GB2312"/>
          <w:kern w:val="0"/>
          <w:szCs w:val="32"/>
        </w:rPr>
      </w:pPr>
      <w:r>
        <w:rPr>
          <w:rFonts w:hint="eastAsia" w:ascii="Times New Roman" w:hAnsi="Times New Roman" w:cs="仿宋_GB2312"/>
          <w:kern w:val="0"/>
          <w:szCs w:val="32"/>
        </w:rPr>
        <w:t>　　事故调查组应当依法、独立、公正开展调查，提出事故调查报告。</w:t>
      </w:r>
    </w:p>
    <w:p w14:paraId="584097C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第七十三条</w:t>
      </w:r>
      <w:r>
        <w:rPr>
          <w:rFonts w:hint="eastAsia" w:ascii="Times New Roman" w:hAnsi="Times New Roman" w:cs="仿宋_GB2312"/>
          <w:kern w:val="0"/>
          <w:szCs w:val="32"/>
        </w:rPr>
        <w:t>　组织事故调查的部门应当将事故调查报告报本级人民政府，并报上一级人民政府负责特种设备安全监督管理的部门备案。有关部门和单位应当依照法律、行政法规的规定，追究事故责任单位和人员的责任。</w:t>
      </w:r>
    </w:p>
    <w:p w14:paraId="3058DC3F">
      <w:pPr>
        <w:spacing w:line="560" w:lineRule="exact"/>
        <w:rPr>
          <w:rFonts w:ascii="Times New Roman" w:hAnsi="Times New Roman" w:cs="仿宋_GB2312"/>
          <w:kern w:val="0"/>
          <w:szCs w:val="32"/>
        </w:rPr>
      </w:pPr>
      <w:r>
        <w:rPr>
          <w:rFonts w:hint="eastAsia" w:ascii="Times New Roman" w:hAnsi="Times New Roman" w:cs="仿宋_GB2312"/>
          <w:kern w:val="0"/>
          <w:szCs w:val="32"/>
        </w:rPr>
        <w:t>　　事故责任单位应当依法落实整改措施，预防同类事故发生。事故造成损害的，事故责任单位应当依法承担赔偿责任。</w:t>
      </w:r>
    </w:p>
    <w:p w14:paraId="54C36198">
      <w:pPr>
        <w:spacing w:line="560" w:lineRule="exact"/>
        <w:rPr>
          <w:rFonts w:ascii="Times New Roman" w:hAnsi="Times New Roman" w:eastAsia="宋体" w:cs="宋体"/>
          <w:kern w:val="0"/>
          <w:szCs w:val="32"/>
        </w:rPr>
      </w:pPr>
    </w:p>
    <w:p w14:paraId="60FD0AC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法律责任</w:t>
      </w:r>
    </w:p>
    <w:p w14:paraId="7FA71F85">
      <w:pPr>
        <w:spacing w:line="560" w:lineRule="exact"/>
        <w:rPr>
          <w:rFonts w:ascii="Times New Roman" w:hAnsi="Times New Roman" w:eastAsia="宋体" w:cs="宋体"/>
          <w:kern w:val="0"/>
          <w:szCs w:val="32"/>
        </w:rPr>
      </w:pPr>
    </w:p>
    <w:p w14:paraId="7D74EAF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第七十四条</w:t>
      </w:r>
      <w:r>
        <w:rPr>
          <w:rFonts w:hint="eastAsia" w:ascii="Times New Roman" w:hAnsi="Times New Roman" w:cs="仿宋_GB2312"/>
          <w:kern w:val="0"/>
          <w:szCs w:val="32"/>
        </w:rPr>
        <w:t>　违反本法规定，未经许可从事特种设备生产活动的，责令停止生产，没收违法制造的特种设备，处十万元以上五十万元以下罚款；有违法所得的，没收违法所得；已经实施安装、改造、修理的，责令恢复原状或者责令限期由取得许可的单位重新安装、改造、修理。</w:t>
      </w:r>
    </w:p>
    <w:p w14:paraId="3320F9D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第七十五条　</w:t>
      </w:r>
      <w:r>
        <w:rPr>
          <w:rFonts w:hint="eastAsia" w:ascii="Times New Roman" w:hAnsi="Times New Roman" w:cs="仿宋_GB2312"/>
          <w:kern w:val="0"/>
          <w:szCs w:val="32"/>
        </w:rPr>
        <w:t>违反本法规定，特种设备的设计文件未经鉴定，擅自用于制造的，责令改正，没收违法制造的特种设备，处五万元以上五十万元以下罚款。</w:t>
      </w:r>
    </w:p>
    <w:p w14:paraId="5A06686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第七十六条</w:t>
      </w:r>
      <w:r>
        <w:rPr>
          <w:rFonts w:hint="eastAsia" w:ascii="Times New Roman" w:hAnsi="Times New Roman" w:cs="仿宋_GB2312"/>
          <w:kern w:val="0"/>
          <w:szCs w:val="32"/>
        </w:rPr>
        <w:t>　违反本法规定，未进行型式试验的，责令限期改正；逾期未改正的，处三万元以上三十万元以下罚款。</w:t>
      </w:r>
    </w:p>
    <w:p w14:paraId="7BCE1088">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第七十七条</w:t>
      </w:r>
      <w:r>
        <w:rPr>
          <w:rFonts w:hint="eastAsia" w:ascii="Times New Roman" w:hAnsi="Times New Roman" w:cs="仿宋_GB2312"/>
          <w:kern w:val="0"/>
          <w:szCs w:val="32"/>
        </w:rPr>
        <w:t>　违反本法规定，特种设备出厂时，未按照安全技术规范的要求随附相关技术资料和文件的，责令限期改正；逾期未改正的，责令停止制造、销售，处二万元以上二十万元以下罚款；有违法所得的，没收违法所得。</w:t>
      </w:r>
    </w:p>
    <w:p w14:paraId="5CDAF3D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第七十八条</w:t>
      </w:r>
      <w:r>
        <w:rPr>
          <w:rFonts w:hint="eastAsia" w:ascii="Times New Roman" w:hAnsi="Times New Roman" w:cs="仿宋_GB2312"/>
          <w:kern w:val="0"/>
          <w:szCs w:val="32"/>
        </w:rPr>
        <w:t>　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p w14:paraId="426E2A6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第七十九条</w:t>
      </w:r>
      <w:r>
        <w:rPr>
          <w:rFonts w:hint="eastAsia" w:ascii="Times New Roman" w:hAnsi="Times New Roman" w:cs="仿宋_GB2312"/>
          <w:kern w:val="0"/>
          <w:szCs w:val="32"/>
        </w:rPr>
        <w:t>　违反本法规定，特种设备的制造、安装、改造、重大修理以及锅炉清洗过程，未经监督检验的，责令限期改正；逾期未改正的，处五万元以上二十万元以下罚款；有违法所得的，没收违法所得；情节严重的，吊销生产许可证。</w:t>
      </w:r>
    </w:p>
    <w:p w14:paraId="7C5FF0F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第八十条</w:t>
      </w:r>
      <w:r>
        <w:rPr>
          <w:rFonts w:hint="eastAsia" w:ascii="Times New Roman" w:hAnsi="Times New Roman" w:cs="仿宋_GB2312"/>
          <w:kern w:val="0"/>
          <w:szCs w:val="32"/>
        </w:rPr>
        <w:t>　违反本法规定，电梯制造单位有下列情形之一的，责令限期改正；逾期未改正的，处一万元以上十万元以下罚款:</w:t>
      </w:r>
    </w:p>
    <w:p w14:paraId="1D197D88">
      <w:pPr>
        <w:spacing w:line="560" w:lineRule="exact"/>
        <w:rPr>
          <w:rFonts w:ascii="Times New Roman" w:hAnsi="Times New Roman" w:cs="仿宋_GB2312"/>
          <w:kern w:val="0"/>
          <w:szCs w:val="32"/>
        </w:rPr>
      </w:pPr>
      <w:r>
        <w:rPr>
          <w:rFonts w:hint="eastAsia" w:ascii="Times New Roman" w:hAnsi="Times New Roman" w:cs="仿宋_GB2312"/>
          <w:kern w:val="0"/>
          <w:szCs w:val="32"/>
        </w:rPr>
        <w:t>　　（一）未按照安全技术规范的要求对电梯进行校验、调试的；</w:t>
      </w:r>
    </w:p>
    <w:p w14:paraId="7A0462EF">
      <w:pPr>
        <w:spacing w:line="560" w:lineRule="exact"/>
        <w:rPr>
          <w:rFonts w:ascii="Times New Roman" w:hAnsi="Times New Roman" w:cs="仿宋_GB2312"/>
          <w:kern w:val="0"/>
          <w:szCs w:val="32"/>
        </w:rPr>
      </w:pPr>
      <w:r>
        <w:rPr>
          <w:rFonts w:hint="eastAsia" w:ascii="Times New Roman" w:hAnsi="Times New Roman" w:cs="仿宋_GB2312"/>
          <w:kern w:val="0"/>
          <w:szCs w:val="32"/>
        </w:rPr>
        <w:t>　　（二）对电梯的安全运行情况进行跟踪调查和了解时，发现存在严重事故隐患，未及时告知电梯使用单位并向负责特种设备安全监督管理的部门报告的。</w:t>
      </w:r>
    </w:p>
    <w:p w14:paraId="0E93D3F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第八十一条</w:t>
      </w:r>
      <w:r>
        <w:rPr>
          <w:rFonts w:hint="eastAsia" w:ascii="Times New Roman" w:hAnsi="Times New Roman" w:cs="仿宋_GB2312"/>
          <w:kern w:val="0"/>
          <w:szCs w:val="32"/>
        </w:rPr>
        <w:t>　违反本法规定，特种设备生产单位有下列行为之一的，责令限期改正；逾期未改正的，责令停止生产，处五万元以上五十万元以下罚款；情节严重的，吊销生产许可证:</w:t>
      </w:r>
    </w:p>
    <w:p w14:paraId="310EEEC3">
      <w:pPr>
        <w:spacing w:line="560" w:lineRule="exact"/>
        <w:rPr>
          <w:rFonts w:ascii="Times New Roman" w:hAnsi="Times New Roman" w:cs="仿宋_GB2312"/>
          <w:kern w:val="0"/>
          <w:szCs w:val="32"/>
        </w:rPr>
      </w:pPr>
      <w:r>
        <w:rPr>
          <w:rFonts w:hint="eastAsia" w:ascii="Times New Roman" w:hAnsi="Times New Roman" w:cs="仿宋_GB2312"/>
          <w:kern w:val="0"/>
          <w:szCs w:val="32"/>
        </w:rPr>
        <w:t>　　（一）不再具备生产条件、生产许可证已经过期或者超出许可范围生产的；</w:t>
      </w:r>
    </w:p>
    <w:p w14:paraId="79B4C5A8">
      <w:pPr>
        <w:spacing w:line="560" w:lineRule="exact"/>
        <w:rPr>
          <w:rFonts w:ascii="Times New Roman" w:hAnsi="Times New Roman" w:cs="仿宋_GB2312"/>
          <w:kern w:val="0"/>
          <w:szCs w:val="32"/>
        </w:rPr>
      </w:pPr>
      <w:r>
        <w:rPr>
          <w:rFonts w:hint="eastAsia" w:ascii="Times New Roman" w:hAnsi="Times New Roman" w:cs="仿宋_GB2312"/>
          <w:kern w:val="0"/>
          <w:szCs w:val="32"/>
        </w:rPr>
        <w:t>　　（二）明知特种设备存在同一性缺陷，未立即停止生产并召回的。</w:t>
      </w:r>
    </w:p>
    <w:p w14:paraId="70FD2B3C">
      <w:pPr>
        <w:spacing w:line="560" w:lineRule="exact"/>
        <w:rPr>
          <w:rFonts w:ascii="Times New Roman" w:hAnsi="Times New Roman" w:cs="仿宋_GB2312"/>
          <w:kern w:val="0"/>
          <w:szCs w:val="32"/>
        </w:rPr>
      </w:pPr>
      <w:r>
        <w:rPr>
          <w:rFonts w:hint="eastAsia" w:ascii="Times New Roman" w:hAnsi="Times New Roman" w:cs="仿宋_GB2312"/>
          <w:kern w:val="0"/>
          <w:szCs w:val="32"/>
        </w:rPr>
        <w:t>　　违反本法规定，特种设备生产单位生产、销售、交付国家明令淘汰的特种设备的，责令停止生产、销售，没收违法生产、销售、交付的特种设备，处三万元以上三十万元以下罚款；有违法所得的，没收违法所得。</w:t>
      </w:r>
    </w:p>
    <w:p w14:paraId="51CF7544">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特种设备生产单位涂改、倒卖、出租、出借生产许可证的，责令停止生产，处五万元以上五十万元以下罚款；情节严重的，吊销生产许可证。</w:t>
      </w:r>
    </w:p>
    <w:p w14:paraId="03ED3C1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第八十二条</w:t>
      </w:r>
      <w:r>
        <w:rPr>
          <w:rFonts w:hint="eastAsia" w:ascii="Times New Roman" w:hAnsi="Times New Roman" w:cs="仿宋_GB2312"/>
          <w:kern w:val="0"/>
          <w:szCs w:val="32"/>
        </w:rPr>
        <w:t>　违反本法规定，特种设备经营单位有下列行为之一的，责令停止经营，没收违法经营的特种设备，处三万元以上三十万元以下罚款；有违法所得的，没收违法所得:</w:t>
      </w:r>
    </w:p>
    <w:p w14:paraId="76DC3CED">
      <w:pPr>
        <w:spacing w:line="560" w:lineRule="exact"/>
        <w:rPr>
          <w:rFonts w:ascii="Times New Roman" w:hAnsi="Times New Roman" w:cs="仿宋_GB2312"/>
          <w:kern w:val="0"/>
          <w:szCs w:val="32"/>
        </w:rPr>
      </w:pPr>
      <w:r>
        <w:rPr>
          <w:rFonts w:hint="eastAsia" w:ascii="Times New Roman" w:hAnsi="Times New Roman" w:cs="仿宋_GB2312"/>
          <w:kern w:val="0"/>
          <w:szCs w:val="32"/>
        </w:rPr>
        <w:t>　　（一）销售、出租未取得许可生产，未经检验或者检验不合格的特种设备的；</w:t>
      </w:r>
    </w:p>
    <w:p w14:paraId="33D76AD3">
      <w:pPr>
        <w:spacing w:line="560" w:lineRule="exact"/>
        <w:rPr>
          <w:rFonts w:ascii="Times New Roman" w:hAnsi="Times New Roman" w:cs="仿宋_GB2312"/>
          <w:kern w:val="0"/>
          <w:szCs w:val="32"/>
        </w:rPr>
      </w:pPr>
      <w:r>
        <w:rPr>
          <w:rFonts w:hint="eastAsia" w:ascii="Times New Roman" w:hAnsi="Times New Roman" w:cs="仿宋_GB2312"/>
          <w:kern w:val="0"/>
          <w:szCs w:val="32"/>
        </w:rPr>
        <w:t>　　（二）销售、出租国家明令淘汰、已经报废的特种设备，或者未按照安全技术规范的要求进行维护保养的特种设备的。</w:t>
      </w:r>
    </w:p>
    <w:p w14:paraId="234F2490">
      <w:pPr>
        <w:spacing w:line="560" w:lineRule="exact"/>
        <w:rPr>
          <w:rFonts w:ascii="Times New Roman" w:hAnsi="Times New Roman" w:cs="仿宋_GB2312"/>
          <w:kern w:val="0"/>
          <w:szCs w:val="32"/>
        </w:rPr>
      </w:pPr>
      <w:r>
        <w:rPr>
          <w:rFonts w:hint="eastAsia" w:ascii="Times New Roman" w:hAnsi="Times New Roman" w:cs="仿宋_GB2312"/>
          <w:kern w:val="0"/>
          <w:szCs w:val="32"/>
        </w:rPr>
        <w:t>　　违反本法规定，特种设备销售单位未建立检查验收和销售记录制度，或者进口特种设备未履行提前告知义务的，责令改正，处一万元以上十万元以下罚款。</w:t>
      </w:r>
    </w:p>
    <w:p w14:paraId="7A6A2236">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特种设备生产单位销售、交付未经检验或者检验不合格的特种设备的，依照本条第一款规定处罚；情节严重的，吊销生产许可证。</w:t>
      </w:r>
    </w:p>
    <w:p w14:paraId="001447A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第八十三条</w:t>
      </w:r>
      <w:r>
        <w:rPr>
          <w:rFonts w:hint="eastAsia" w:ascii="Times New Roman" w:hAnsi="Times New Roman" w:cs="仿宋_GB2312"/>
          <w:kern w:val="0"/>
          <w:szCs w:val="32"/>
        </w:rPr>
        <w:t>　违反本法规定，特种设备使用单位有下列行为之一的，责令限期改正；逾期未改正的，责令停止使用有关特种设备，处一万元以上十万元以下罚款:</w:t>
      </w:r>
    </w:p>
    <w:p w14:paraId="499E596C">
      <w:pPr>
        <w:spacing w:line="560" w:lineRule="exact"/>
        <w:rPr>
          <w:rFonts w:ascii="Times New Roman" w:hAnsi="Times New Roman" w:cs="仿宋_GB2312"/>
          <w:kern w:val="0"/>
          <w:szCs w:val="32"/>
        </w:rPr>
      </w:pPr>
      <w:r>
        <w:rPr>
          <w:rFonts w:hint="eastAsia" w:ascii="Times New Roman" w:hAnsi="Times New Roman" w:cs="仿宋_GB2312"/>
          <w:kern w:val="0"/>
          <w:szCs w:val="32"/>
        </w:rPr>
        <w:t>　　（一）使用特种设备未按照规定办理使用登记的；</w:t>
      </w:r>
    </w:p>
    <w:p w14:paraId="488FF9BF">
      <w:pPr>
        <w:spacing w:line="560" w:lineRule="exact"/>
        <w:rPr>
          <w:rFonts w:ascii="Times New Roman" w:hAnsi="Times New Roman" w:cs="仿宋_GB2312"/>
          <w:kern w:val="0"/>
          <w:szCs w:val="32"/>
        </w:rPr>
      </w:pPr>
      <w:r>
        <w:rPr>
          <w:rFonts w:hint="eastAsia" w:ascii="Times New Roman" w:hAnsi="Times New Roman" w:cs="仿宋_GB2312"/>
          <w:kern w:val="0"/>
          <w:szCs w:val="32"/>
        </w:rPr>
        <w:t>　　（二）未建立特种设备安全技术档案或者安全技术档案不符合规定要求，或者未依法设置使用登记标志、定期检验标志的；</w:t>
      </w:r>
    </w:p>
    <w:p w14:paraId="2F765FC4">
      <w:pPr>
        <w:spacing w:line="560" w:lineRule="exact"/>
        <w:rPr>
          <w:rFonts w:ascii="Times New Roman" w:hAnsi="Times New Roman" w:cs="仿宋_GB2312"/>
          <w:kern w:val="0"/>
          <w:szCs w:val="32"/>
        </w:rPr>
      </w:pPr>
      <w:r>
        <w:rPr>
          <w:rFonts w:hint="eastAsia" w:ascii="Times New Roman" w:hAnsi="Times New Roman" w:cs="仿宋_GB2312"/>
          <w:kern w:val="0"/>
          <w:szCs w:val="32"/>
        </w:rPr>
        <w:t>　　（三）未对其使用的特种设备进行经常性维护保养和定期自行检查，或者未对其使用的特种设备的安全附件、安全保护装置进行定期校验、检修，并作出记录的；</w:t>
      </w:r>
    </w:p>
    <w:p w14:paraId="2C9515C1">
      <w:pPr>
        <w:spacing w:line="560" w:lineRule="exact"/>
        <w:rPr>
          <w:rFonts w:ascii="Times New Roman" w:hAnsi="Times New Roman" w:cs="仿宋_GB2312"/>
          <w:kern w:val="0"/>
          <w:szCs w:val="32"/>
        </w:rPr>
      </w:pPr>
      <w:r>
        <w:rPr>
          <w:rFonts w:hint="eastAsia" w:ascii="Times New Roman" w:hAnsi="Times New Roman" w:cs="仿宋_GB2312"/>
          <w:kern w:val="0"/>
          <w:szCs w:val="32"/>
        </w:rPr>
        <w:t>　　（四）未按照安全技术规范的要求及时申报并接受检验的；</w:t>
      </w:r>
    </w:p>
    <w:p w14:paraId="19711162">
      <w:pPr>
        <w:spacing w:line="560" w:lineRule="exact"/>
        <w:rPr>
          <w:rFonts w:ascii="Times New Roman" w:hAnsi="Times New Roman" w:cs="仿宋_GB2312"/>
          <w:kern w:val="0"/>
          <w:szCs w:val="32"/>
        </w:rPr>
      </w:pPr>
      <w:r>
        <w:rPr>
          <w:rFonts w:hint="eastAsia" w:ascii="Times New Roman" w:hAnsi="Times New Roman" w:cs="仿宋_GB2312"/>
          <w:kern w:val="0"/>
          <w:szCs w:val="32"/>
        </w:rPr>
        <w:t>　　（五）未按照安全技术规范的要求进行锅炉水（介）质处理的；</w:t>
      </w:r>
    </w:p>
    <w:p w14:paraId="19A49ECC">
      <w:pPr>
        <w:spacing w:line="560" w:lineRule="exact"/>
        <w:rPr>
          <w:rFonts w:ascii="Times New Roman" w:hAnsi="Times New Roman" w:cs="仿宋_GB2312"/>
          <w:kern w:val="0"/>
          <w:szCs w:val="32"/>
        </w:rPr>
      </w:pPr>
      <w:r>
        <w:rPr>
          <w:rFonts w:hint="eastAsia" w:ascii="Times New Roman" w:hAnsi="Times New Roman" w:cs="仿宋_GB2312"/>
          <w:kern w:val="0"/>
          <w:szCs w:val="32"/>
        </w:rPr>
        <w:t>　　（六）未制定特种设备事故应急专项预案的。</w:t>
      </w:r>
    </w:p>
    <w:p w14:paraId="7823157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第八十四条</w:t>
      </w:r>
      <w:r>
        <w:rPr>
          <w:rFonts w:hint="eastAsia" w:ascii="Times New Roman" w:hAnsi="Times New Roman" w:cs="仿宋_GB2312"/>
          <w:kern w:val="0"/>
          <w:szCs w:val="32"/>
        </w:rPr>
        <w:t>　违反本法规定，特种设备使用单位有下列行为之一的，责令停止使用有关特种设备，处三万元以上三十万元以下罚款:</w:t>
      </w:r>
    </w:p>
    <w:p w14:paraId="2F8B8EC5">
      <w:pPr>
        <w:spacing w:line="560" w:lineRule="exact"/>
        <w:rPr>
          <w:rFonts w:ascii="Times New Roman" w:hAnsi="Times New Roman" w:cs="仿宋_GB2312"/>
          <w:kern w:val="0"/>
          <w:szCs w:val="32"/>
        </w:rPr>
      </w:pPr>
      <w:r>
        <w:rPr>
          <w:rFonts w:hint="eastAsia" w:ascii="Times New Roman" w:hAnsi="Times New Roman" w:cs="仿宋_GB2312"/>
          <w:kern w:val="0"/>
          <w:szCs w:val="32"/>
        </w:rPr>
        <w:t>　　（一）使用未取得许可生产，未经检验或者检验不合格的特种设备，或者国家明令淘汰、已经报废的特种设备的；</w:t>
      </w:r>
    </w:p>
    <w:p w14:paraId="6A350603">
      <w:pPr>
        <w:spacing w:line="560" w:lineRule="exact"/>
        <w:rPr>
          <w:rFonts w:ascii="Times New Roman" w:hAnsi="Times New Roman" w:cs="仿宋_GB2312"/>
          <w:kern w:val="0"/>
          <w:szCs w:val="32"/>
        </w:rPr>
      </w:pPr>
      <w:r>
        <w:rPr>
          <w:rFonts w:hint="eastAsia" w:ascii="Times New Roman" w:hAnsi="Times New Roman" w:cs="仿宋_GB2312"/>
          <w:kern w:val="0"/>
          <w:szCs w:val="32"/>
        </w:rPr>
        <w:t>　　（二）特种设备出现故障或者发生异常情况，未对其进行全面检查、消除事故隐患，继续使用的；</w:t>
      </w:r>
    </w:p>
    <w:p w14:paraId="5447598D">
      <w:pPr>
        <w:spacing w:line="560" w:lineRule="exact"/>
        <w:rPr>
          <w:rFonts w:ascii="Times New Roman" w:hAnsi="Times New Roman" w:cs="仿宋_GB2312"/>
          <w:kern w:val="0"/>
          <w:szCs w:val="32"/>
        </w:rPr>
      </w:pPr>
      <w:r>
        <w:rPr>
          <w:rFonts w:hint="eastAsia" w:ascii="Times New Roman" w:hAnsi="Times New Roman" w:cs="仿宋_GB2312"/>
          <w:kern w:val="0"/>
          <w:szCs w:val="32"/>
        </w:rPr>
        <w:t>　　（三）特种设备存在严重事故隐患，无改造、修理价值，或者达到安全技术规范规定的其他报废条件，未依法履行报废义务，并办理使用登记证书注销手续的。</w:t>
      </w:r>
    </w:p>
    <w:p w14:paraId="47E1015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第八十五条</w:t>
      </w:r>
      <w:r>
        <w:rPr>
          <w:rFonts w:hint="eastAsia" w:ascii="Times New Roman" w:hAnsi="Times New Roman" w:cs="仿宋_GB2312"/>
          <w:kern w:val="0"/>
          <w:szCs w:val="32"/>
        </w:rPr>
        <w:t>　违反本法规定，移动式压力容器、气瓶充装单位有下列行为之一的，责令改正，处二万元以上二十万元以下罚款；情节严重的，吊销充装许可证:</w:t>
      </w:r>
    </w:p>
    <w:p w14:paraId="137F86F8">
      <w:pPr>
        <w:spacing w:line="560" w:lineRule="exact"/>
        <w:rPr>
          <w:rFonts w:ascii="Times New Roman" w:hAnsi="Times New Roman" w:cs="仿宋_GB2312"/>
          <w:kern w:val="0"/>
          <w:szCs w:val="32"/>
        </w:rPr>
      </w:pPr>
      <w:r>
        <w:rPr>
          <w:rFonts w:hint="eastAsia" w:ascii="Times New Roman" w:hAnsi="Times New Roman" w:cs="仿宋_GB2312"/>
          <w:kern w:val="0"/>
          <w:szCs w:val="32"/>
        </w:rPr>
        <w:t>　　（一）未按照规定实施充装前后的检查、记录制度的；</w:t>
      </w:r>
    </w:p>
    <w:p w14:paraId="41AB4360">
      <w:pPr>
        <w:spacing w:line="560" w:lineRule="exact"/>
        <w:rPr>
          <w:rFonts w:ascii="Times New Roman" w:hAnsi="Times New Roman" w:cs="仿宋_GB2312"/>
          <w:kern w:val="0"/>
          <w:szCs w:val="32"/>
        </w:rPr>
      </w:pPr>
      <w:r>
        <w:rPr>
          <w:rFonts w:hint="eastAsia" w:ascii="Times New Roman" w:hAnsi="Times New Roman" w:cs="仿宋_GB2312"/>
          <w:kern w:val="0"/>
          <w:szCs w:val="32"/>
        </w:rPr>
        <w:t>　　（二）对不符合安全技术规范要求的移动式压力容器和气瓶进行充装的。</w:t>
      </w:r>
    </w:p>
    <w:p w14:paraId="5ECC89EF">
      <w:pPr>
        <w:spacing w:line="560" w:lineRule="exact"/>
        <w:rPr>
          <w:rFonts w:ascii="Times New Roman" w:hAnsi="Times New Roman" w:cs="仿宋_GB2312"/>
          <w:kern w:val="0"/>
          <w:szCs w:val="32"/>
        </w:rPr>
      </w:pPr>
      <w:r>
        <w:rPr>
          <w:rFonts w:hint="eastAsia" w:ascii="Times New Roman" w:hAnsi="Times New Roman" w:cs="仿宋_GB2312"/>
          <w:kern w:val="0"/>
          <w:szCs w:val="32"/>
        </w:rPr>
        <w:t>　　违反本法规定，未经许可，擅自从事移动式压力容器或者气瓶充装活动的，予以取缔，没收违法充装的气瓶，处十万元以上五十万元以下罚款；有违法所得的，没收违法所得。</w:t>
      </w:r>
    </w:p>
    <w:p w14:paraId="0AAD20E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第八十六条</w:t>
      </w:r>
      <w:r>
        <w:rPr>
          <w:rFonts w:hint="eastAsia" w:ascii="Times New Roman" w:hAnsi="Times New Roman" w:cs="仿宋_GB2312"/>
          <w:kern w:val="0"/>
          <w:szCs w:val="32"/>
        </w:rPr>
        <w:t>　违反本法规定，特种设备生产、经营、使用单位有下列情形之一的，责令限期改正；逾期未改正的，责令停止使用有关特种设备或者停产停业整顿，处一万元以上五万元以下罚款:</w:t>
      </w:r>
    </w:p>
    <w:p w14:paraId="06A3AFE0">
      <w:pPr>
        <w:spacing w:line="560" w:lineRule="exact"/>
        <w:rPr>
          <w:rFonts w:ascii="Times New Roman" w:hAnsi="Times New Roman" w:cs="仿宋_GB2312"/>
          <w:kern w:val="0"/>
          <w:szCs w:val="32"/>
        </w:rPr>
      </w:pPr>
      <w:r>
        <w:rPr>
          <w:rFonts w:hint="eastAsia" w:ascii="Times New Roman" w:hAnsi="Times New Roman" w:cs="仿宋_GB2312"/>
          <w:kern w:val="0"/>
          <w:szCs w:val="32"/>
        </w:rPr>
        <w:t>　　（一）未配备具有相应资格的特种设备安全管理人员、检测人员和作业人员的；</w:t>
      </w:r>
    </w:p>
    <w:p w14:paraId="6DBEB217">
      <w:pPr>
        <w:spacing w:line="560" w:lineRule="exact"/>
        <w:rPr>
          <w:rFonts w:ascii="Times New Roman" w:hAnsi="Times New Roman" w:cs="仿宋_GB2312"/>
          <w:kern w:val="0"/>
          <w:szCs w:val="32"/>
        </w:rPr>
      </w:pPr>
      <w:r>
        <w:rPr>
          <w:rFonts w:hint="eastAsia" w:ascii="Times New Roman" w:hAnsi="Times New Roman" w:cs="仿宋_GB2312"/>
          <w:kern w:val="0"/>
          <w:szCs w:val="32"/>
        </w:rPr>
        <w:t>　　（二）使用未取得相应资格的人员从事特种设备安全管理、检测和作业的；</w:t>
      </w:r>
    </w:p>
    <w:p w14:paraId="67974FED">
      <w:pPr>
        <w:spacing w:line="560" w:lineRule="exact"/>
        <w:rPr>
          <w:rFonts w:ascii="Times New Roman" w:hAnsi="Times New Roman" w:cs="仿宋_GB2312"/>
          <w:kern w:val="0"/>
          <w:szCs w:val="32"/>
        </w:rPr>
      </w:pPr>
      <w:r>
        <w:rPr>
          <w:rFonts w:hint="eastAsia" w:ascii="Times New Roman" w:hAnsi="Times New Roman" w:cs="仿宋_GB2312"/>
          <w:kern w:val="0"/>
          <w:szCs w:val="32"/>
        </w:rPr>
        <w:t>　　（三）未对特种设备安全管理人员、检测人员和作业人员进行安全教育和技能培训的。</w:t>
      </w:r>
    </w:p>
    <w:p w14:paraId="33C74C5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第八十七条</w:t>
      </w:r>
      <w:r>
        <w:rPr>
          <w:rFonts w:hint="eastAsia" w:ascii="Times New Roman" w:hAnsi="Times New Roman" w:cs="仿宋_GB2312"/>
          <w:kern w:val="0"/>
          <w:szCs w:val="32"/>
        </w:rPr>
        <w:t>　违反本法规定，电梯、客运索道、大型游乐设施的运营使用单位有下列情形之一的，责令限期改正；逾期未改正的，责令停止使用有关特种设备或者停产停业整顿，处二万元以上十万元以下罚款:</w:t>
      </w:r>
    </w:p>
    <w:p w14:paraId="71421812">
      <w:pPr>
        <w:spacing w:line="560" w:lineRule="exact"/>
        <w:rPr>
          <w:rFonts w:ascii="Times New Roman" w:hAnsi="Times New Roman" w:cs="仿宋_GB2312"/>
          <w:kern w:val="0"/>
          <w:szCs w:val="32"/>
        </w:rPr>
      </w:pPr>
      <w:r>
        <w:rPr>
          <w:rFonts w:hint="eastAsia" w:ascii="Times New Roman" w:hAnsi="Times New Roman" w:cs="仿宋_GB2312"/>
          <w:kern w:val="0"/>
          <w:szCs w:val="32"/>
        </w:rPr>
        <w:t>　　（一）未设置特种设备安全管理机构或者配备专职的特种设备安全管理人员的；</w:t>
      </w:r>
    </w:p>
    <w:p w14:paraId="0B77FE7C">
      <w:pPr>
        <w:spacing w:line="560" w:lineRule="exact"/>
        <w:rPr>
          <w:rFonts w:ascii="Times New Roman" w:hAnsi="Times New Roman" w:cs="仿宋_GB2312"/>
          <w:kern w:val="0"/>
          <w:szCs w:val="32"/>
        </w:rPr>
      </w:pPr>
      <w:r>
        <w:rPr>
          <w:rFonts w:hint="eastAsia" w:ascii="Times New Roman" w:hAnsi="Times New Roman" w:cs="仿宋_GB2312"/>
          <w:kern w:val="0"/>
          <w:szCs w:val="32"/>
        </w:rPr>
        <w:t>　　（二）客运索道、大型游乐设施每日投入使用前，未进行试运行和例行安全检查，未对安全附件和安全保护装置进行检查确认的；</w:t>
      </w:r>
    </w:p>
    <w:p w14:paraId="268C7365">
      <w:pPr>
        <w:spacing w:line="560" w:lineRule="exact"/>
        <w:rPr>
          <w:rFonts w:ascii="Times New Roman" w:hAnsi="Times New Roman" w:cs="仿宋_GB2312"/>
          <w:kern w:val="0"/>
          <w:szCs w:val="32"/>
        </w:rPr>
      </w:pPr>
      <w:r>
        <w:rPr>
          <w:rFonts w:hint="eastAsia" w:ascii="Times New Roman" w:hAnsi="Times New Roman" w:cs="仿宋_GB2312"/>
          <w:kern w:val="0"/>
          <w:szCs w:val="32"/>
        </w:rPr>
        <w:t>　　（三）未将电梯、客运索道、大型游乐设施的安全使用说明、安全注意事项和警示标志置于易于为乘客注意的显著位置的。</w:t>
      </w:r>
    </w:p>
    <w:p w14:paraId="2885DD8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第八十八条</w:t>
      </w:r>
      <w:r>
        <w:rPr>
          <w:rFonts w:hint="eastAsia" w:ascii="Times New Roman" w:hAnsi="Times New Roman" w:cs="仿宋_GB2312"/>
          <w:kern w:val="0"/>
          <w:szCs w:val="32"/>
        </w:rPr>
        <w:t>　违反本法规定，未经许可，擅自从事电梯维护保养的，责令停止违法行为，处一万元以上十万元以下罚款；有违法所得的，没收违法所得。</w:t>
      </w:r>
    </w:p>
    <w:p w14:paraId="5866F1E9">
      <w:pPr>
        <w:spacing w:line="560" w:lineRule="exact"/>
        <w:rPr>
          <w:rFonts w:ascii="Times New Roman" w:hAnsi="Times New Roman" w:cs="仿宋_GB2312"/>
          <w:kern w:val="0"/>
          <w:szCs w:val="32"/>
        </w:rPr>
      </w:pPr>
      <w:r>
        <w:rPr>
          <w:rFonts w:hint="eastAsia" w:ascii="Times New Roman" w:hAnsi="Times New Roman" w:cs="仿宋_GB2312"/>
          <w:kern w:val="0"/>
          <w:szCs w:val="32"/>
        </w:rPr>
        <w:t>　　电梯的维护保养单位未按照本法规定以及安全技术规范的要求，进行电梯维护保养的，依照前款规定处罚。</w:t>
      </w:r>
    </w:p>
    <w:p w14:paraId="11B0B07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第八十九条</w:t>
      </w:r>
      <w:r>
        <w:rPr>
          <w:rFonts w:hint="eastAsia" w:ascii="Times New Roman" w:hAnsi="Times New Roman" w:cs="仿宋_GB2312"/>
          <w:kern w:val="0"/>
          <w:szCs w:val="32"/>
        </w:rPr>
        <w:t>　发生特种设备事故，有下列情形之一的，对单位处五万元以上二十万元以下罚款；对主要负责人处一万元以上五万元以下罚款；主要负责人属于国家工作人员的，并依法给予处分:</w:t>
      </w:r>
    </w:p>
    <w:p w14:paraId="4185A0F5">
      <w:pPr>
        <w:spacing w:line="560" w:lineRule="exact"/>
        <w:rPr>
          <w:rFonts w:ascii="Times New Roman" w:hAnsi="Times New Roman" w:cs="仿宋_GB2312"/>
          <w:kern w:val="0"/>
          <w:szCs w:val="32"/>
        </w:rPr>
      </w:pPr>
      <w:r>
        <w:rPr>
          <w:rFonts w:hint="eastAsia" w:ascii="Times New Roman" w:hAnsi="Times New Roman" w:cs="仿宋_GB2312"/>
          <w:kern w:val="0"/>
          <w:szCs w:val="32"/>
        </w:rPr>
        <w:t>　　（一）发生特种设备事故时，不立即组织抢救或者在事故调查处理期间擅离职守或者逃匿的；</w:t>
      </w:r>
    </w:p>
    <w:p w14:paraId="1545296C">
      <w:pPr>
        <w:spacing w:line="560" w:lineRule="exact"/>
        <w:rPr>
          <w:rFonts w:ascii="Times New Roman" w:hAnsi="Times New Roman" w:cs="仿宋_GB2312"/>
          <w:kern w:val="0"/>
          <w:szCs w:val="32"/>
        </w:rPr>
      </w:pPr>
      <w:r>
        <w:rPr>
          <w:rFonts w:hint="eastAsia" w:ascii="Times New Roman" w:hAnsi="Times New Roman" w:cs="仿宋_GB2312"/>
          <w:kern w:val="0"/>
          <w:szCs w:val="32"/>
        </w:rPr>
        <w:t>　　（二）对特种设备事故迟报、谎报或者瞒报的。</w:t>
      </w:r>
    </w:p>
    <w:p w14:paraId="1D575D7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第九十条</w:t>
      </w:r>
      <w:r>
        <w:rPr>
          <w:rFonts w:hint="eastAsia" w:ascii="Times New Roman" w:hAnsi="Times New Roman" w:cs="仿宋_GB2312"/>
          <w:kern w:val="0"/>
          <w:szCs w:val="32"/>
        </w:rPr>
        <w:t>　发生事故，对负有责任的单位除要求其依法承担相应的赔偿等责任外，依照下列规定处以罚款:</w:t>
      </w:r>
    </w:p>
    <w:p w14:paraId="3CD300DF">
      <w:pPr>
        <w:spacing w:line="560" w:lineRule="exact"/>
        <w:rPr>
          <w:rFonts w:ascii="Times New Roman" w:hAnsi="Times New Roman" w:cs="仿宋_GB2312"/>
          <w:kern w:val="0"/>
          <w:szCs w:val="32"/>
        </w:rPr>
      </w:pPr>
      <w:r>
        <w:rPr>
          <w:rFonts w:hint="eastAsia" w:ascii="Times New Roman" w:hAnsi="Times New Roman" w:cs="仿宋_GB2312"/>
          <w:kern w:val="0"/>
          <w:szCs w:val="32"/>
        </w:rPr>
        <w:t>　　（一）发生一般事故，处十万元以上二十万元以下罚款；</w:t>
      </w:r>
    </w:p>
    <w:p w14:paraId="1EB800C5">
      <w:pPr>
        <w:spacing w:line="560" w:lineRule="exact"/>
        <w:rPr>
          <w:rFonts w:ascii="Times New Roman" w:hAnsi="Times New Roman" w:cs="仿宋_GB2312"/>
          <w:kern w:val="0"/>
          <w:szCs w:val="32"/>
        </w:rPr>
      </w:pPr>
      <w:r>
        <w:rPr>
          <w:rFonts w:hint="eastAsia" w:ascii="Times New Roman" w:hAnsi="Times New Roman" w:cs="仿宋_GB2312"/>
          <w:kern w:val="0"/>
          <w:szCs w:val="32"/>
        </w:rPr>
        <w:t>　　（二）发生较大事故，处二十万元以上五十万元以下罚款；</w:t>
      </w:r>
    </w:p>
    <w:p w14:paraId="47EB975C">
      <w:pPr>
        <w:spacing w:line="560" w:lineRule="exact"/>
        <w:rPr>
          <w:rFonts w:ascii="Times New Roman" w:hAnsi="Times New Roman" w:cs="仿宋_GB2312"/>
          <w:kern w:val="0"/>
          <w:szCs w:val="32"/>
        </w:rPr>
      </w:pPr>
      <w:r>
        <w:rPr>
          <w:rFonts w:hint="eastAsia" w:ascii="Times New Roman" w:hAnsi="Times New Roman" w:cs="仿宋_GB2312"/>
          <w:kern w:val="0"/>
          <w:szCs w:val="32"/>
        </w:rPr>
        <w:t>　　（三）发生重大事故，处五十万元以上二百万元以下罚款。</w:t>
      </w:r>
    </w:p>
    <w:p w14:paraId="31B84E3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第九十一条</w:t>
      </w:r>
      <w:r>
        <w:rPr>
          <w:rFonts w:hint="eastAsia" w:ascii="Times New Roman" w:hAnsi="Times New Roman" w:cs="仿宋_GB2312"/>
          <w:kern w:val="0"/>
          <w:szCs w:val="32"/>
        </w:rPr>
        <w:t>　对事故发生负有责任的单位的主要负责人未依法履行职责或者负有领导责任的，依照下列规定处以罚款；属于国家工作人员的，并依法给予处分:</w:t>
      </w:r>
    </w:p>
    <w:p w14:paraId="56D1F9C1">
      <w:pPr>
        <w:spacing w:line="560" w:lineRule="exact"/>
        <w:rPr>
          <w:rFonts w:ascii="Times New Roman" w:hAnsi="Times New Roman" w:cs="仿宋_GB2312"/>
          <w:kern w:val="0"/>
          <w:szCs w:val="32"/>
        </w:rPr>
      </w:pPr>
      <w:r>
        <w:rPr>
          <w:rFonts w:hint="eastAsia" w:ascii="Times New Roman" w:hAnsi="Times New Roman" w:cs="仿宋_GB2312"/>
          <w:kern w:val="0"/>
          <w:szCs w:val="32"/>
        </w:rPr>
        <w:t>　　（一）发生一般事故，处上一年年收入百分之三十的罚款；</w:t>
      </w:r>
    </w:p>
    <w:p w14:paraId="22EAEBDA">
      <w:pPr>
        <w:spacing w:line="560" w:lineRule="exact"/>
        <w:rPr>
          <w:rFonts w:ascii="Times New Roman" w:hAnsi="Times New Roman" w:cs="仿宋_GB2312"/>
          <w:kern w:val="0"/>
          <w:szCs w:val="32"/>
        </w:rPr>
      </w:pPr>
      <w:r>
        <w:rPr>
          <w:rFonts w:hint="eastAsia" w:ascii="Times New Roman" w:hAnsi="Times New Roman" w:cs="仿宋_GB2312"/>
          <w:kern w:val="0"/>
          <w:szCs w:val="32"/>
        </w:rPr>
        <w:t>　　（二）发生较大事故，处上一年年收入百分之四十的罚款；</w:t>
      </w:r>
    </w:p>
    <w:p w14:paraId="7CF05809">
      <w:pPr>
        <w:spacing w:line="560" w:lineRule="exact"/>
        <w:rPr>
          <w:rFonts w:ascii="Times New Roman" w:hAnsi="Times New Roman" w:cs="仿宋_GB2312"/>
          <w:kern w:val="0"/>
          <w:szCs w:val="32"/>
        </w:rPr>
      </w:pPr>
      <w:r>
        <w:rPr>
          <w:rFonts w:hint="eastAsia" w:ascii="Times New Roman" w:hAnsi="Times New Roman" w:cs="仿宋_GB2312"/>
          <w:kern w:val="0"/>
          <w:szCs w:val="32"/>
        </w:rPr>
        <w:t>　　（三）发生重大事故，处上一年年收入百分之六十的罚款。</w:t>
      </w:r>
    </w:p>
    <w:p w14:paraId="46AB46A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第九十二条</w:t>
      </w:r>
      <w:r>
        <w:rPr>
          <w:rFonts w:hint="eastAsia" w:ascii="Times New Roman" w:hAnsi="Times New Roman" w:cs="仿宋_GB2312"/>
          <w:kern w:val="0"/>
          <w:szCs w:val="32"/>
        </w:rPr>
        <w:t>　违反本法规定，特种设备安全管理人员、检测人员和作业人员不履行岗位职责，违反操作规程和有关安全规章制度，造成事故的，吊销相关人员的资格。</w:t>
      </w:r>
    </w:p>
    <w:p w14:paraId="4D81734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第九十三条</w:t>
      </w:r>
      <w:r>
        <w:rPr>
          <w:rFonts w:hint="eastAsia" w:ascii="Times New Roman" w:hAnsi="Times New Roman" w:cs="仿宋_GB2312"/>
          <w:kern w:val="0"/>
          <w:szCs w:val="32"/>
        </w:rPr>
        <w:t>　违反本法规定，特种设备检验、检测机构及其检验、检测人员有下列行为之一的，责令改正，对机构处五万元以上二十万元以下罚款，对直接负责的主管人员和其他直接责任人员处五千元以上五万元以下罚款；情节严重的，吊销机构资质和有关人员的资格:</w:t>
      </w:r>
    </w:p>
    <w:p w14:paraId="4F96E85D">
      <w:pPr>
        <w:spacing w:line="560" w:lineRule="exact"/>
        <w:rPr>
          <w:rFonts w:ascii="Times New Roman" w:hAnsi="Times New Roman" w:cs="仿宋_GB2312"/>
          <w:kern w:val="0"/>
          <w:szCs w:val="32"/>
        </w:rPr>
      </w:pPr>
      <w:r>
        <w:rPr>
          <w:rFonts w:hint="eastAsia" w:ascii="Times New Roman" w:hAnsi="Times New Roman" w:cs="仿宋_GB2312"/>
          <w:kern w:val="0"/>
          <w:szCs w:val="32"/>
        </w:rPr>
        <w:t>　　（一）未经核准或者超出核准范围、使用未取得相应资格的人员从事检验、检测的；</w:t>
      </w:r>
    </w:p>
    <w:p w14:paraId="1D9C4FFF">
      <w:pPr>
        <w:spacing w:line="560" w:lineRule="exact"/>
        <w:rPr>
          <w:rFonts w:ascii="Times New Roman" w:hAnsi="Times New Roman" w:cs="仿宋_GB2312"/>
          <w:kern w:val="0"/>
          <w:szCs w:val="32"/>
        </w:rPr>
      </w:pPr>
      <w:r>
        <w:rPr>
          <w:rFonts w:hint="eastAsia" w:ascii="Times New Roman" w:hAnsi="Times New Roman" w:cs="仿宋_GB2312"/>
          <w:kern w:val="0"/>
          <w:szCs w:val="32"/>
        </w:rPr>
        <w:t>　　（二）未按照安全技术规范的要求进行检验、检测的；</w:t>
      </w:r>
    </w:p>
    <w:p w14:paraId="3158E986">
      <w:pPr>
        <w:spacing w:line="560" w:lineRule="exact"/>
        <w:rPr>
          <w:rFonts w:ascii="Times New Roman" w:hAnsi="Times New Roman" w:cs="仿宋_GB2312"/>
          <w:kern w:val="0"/>
          <w:szCs w:val="32"/>
        </w:rPr>
      </w:pPr>
      <w:r>
        <w:rPr>
          <w:rFonts w:hint="eastAsia" w:ascii="Times New Roman" w:hAnsi="Times New Roman" w:cs="仿宋_GB2312"/>
          <w:kern w:val="0"/>
          <w:szCs w:val="32"/>
        </w:rPr>
        <w:t>　　（三）出具虚假的检验、检测结果和鉴定结论或者检验、检测结果和鉴定结论严重失实的；</w:t>
      </w:r>
    </w:p>
    <w:p w14:paraId="59A0D0DF">
      <w:pPr>
        <w:spacing w:line="560" w:lineRule="exact"/>
        <w:rPr>
          <w:rFonts w:ascii="Times New Roman" w:hAnsi="Times New Roman" w:cs="仿宋_GB2312"/>
          <w:kern w:val="0"/>
          <w:szCs w:val="32"/>
        </w:rPr>
      </w:pPr>
      <w:r>
        <w:rPr>
          <w:rFonts w:hint="eastAsia" w:ascii="Times New Roman" w:hAnsi="Times New Roman" w:cs="仿宋_GB2312"/>
          <w:kern w:val="0"/>
          <w:szCs w:val="32"/>
        </w:rPr>
        <w:t>　　（四）发现特种设备存在严重事故隐患，未及时告知相关单位，并立即向负责特种设备安全监督管理的部门报告的；</w:t>
      </w:r>
    </w:p>
    <w:p w14:paraId="76C70100">
      <w:pPr>
        <w:spacing w:line="560" w:lineRule="exact"/>
        <w:rPr>
          <w:rFonts w:ascii="Times New Roman" w:hAnsi="Times New Roman" w:cs="仿宋_GB2312"/>
          <w:kern w:val="0"/>
          <w:szCs w:val="32"/>
        </w:rPr>
      </w:pPr>
      <w:r>
        <w:rPr>
          <w:rFonts w:hint="eastAsia" w:ascii="Times New Roman" w:hAnsi="Times New Roman" w:cs="仿宋_GB2312"/>
          <w:kern w:val="0"/>
          <w:szCs w:val="32"/>
        </w:rPr>
        <w:t>　　（五）泄露检验、检测过程中知悉的商业秘密的；</w:t>
      </w:r>
    </w:p>
    <w:p w14:paraId="6FFC18BA">
      <w:pPr>
        <w:spacing w:line="560" w:lineRule="exact"/>
        <w:rPr>
          <w:rFonts w:ascii="Times New Roman" w:hAnsi="Times New Roman" w:cs="仿宋_GB2312"/>
          <w:kern w:val="0"/>
          <w:szCs w:val="32"/>
        </w:rPr>
      </w:pPr>
      <w:r>
        <w:rPr>
          <w:rFonts w:hint="eastAsia" w:ascii="Times New Roman" w:hAnsi="Times New Roman" w:cs="仿宋_GB2312"/>
          <w:kern w:val="0"/>
          <w:szCs w:val="32"/>
        </w:rPr>
        <w:t>　　（六）从事有关特种设备的生产、经营活动的；</w:t>
      </w:r>
    </w:p>
    <w:p w14:paraId="74062514">
      <w:pPr>
        <w:spacing w:line="560" w:lineRule="exact"/>
        <w:rPr>
          <w:rFonts w:ascii="Times New Roman" w:hAnsi="Times New Roman" w:cs="仿宋_GB2312"/>
          <w:kern w:val="0"/>
          <w:szCs w:val="32"/>
        </w:rPr>
      </w:pPr>
      <w:r>
        <w:rPr>
          <w:rFonts w:hint="eastAsia" w:ascii="Times New Roman" w:hAnsi="Times New Roman" w:cs="仿宋_GB2312"/>
          <w:kern w:val="0"/>
          <w:szCs w:val="32"/>
        </w:rPr>
        <w:t>　　（七）推荐或者监制、监销特种设备的；</w:t>
      </w:r>
    </w:p>
    <w:p w14:paraId="7E0A0ECD">
      <w:pPr>
        <w:spacing w:line="560" w:lineRule="exact"/>
        <w:rPr>
          <w:rFonts w:ascii="Times New Roman" w:hAnsi="Times New Roman" w:cs="仿宋_GB2312"/>
          <w:kern w:val="0"/>
          <w:szCs w:val="32"/>
        </w:rPr>
      </w:pPr>
      <w:r>
        <w:rPr>
          <w:rFonts w:hint="eastAsia" w:ascii="Times New Roman" w:hAnsi="Times New Roman" w:cs="仿宋_GB2312"/>
          <w:kern w:val="0"/>
          <w:szCs w:val="32"/>
        </w:rPr>
        <w:t>　　（八）利用检验工作故意刁难相关单位的。</w:t>
      </w:r>
    </w:p>
    <w:p w14:paraId="1D6995D3">
      <w:pPr>
        <w:spacing w:line="560" w:lineRule="exact"/>
        <w:rPr>
          <w:rFonts w:ascii="Times New Roman" w:hAnsi="Times New Roman" w:cs="仿宋_GB2312"/>
          <w:kern w:val="0"/>
          <w:szCs w:val="32"/>
        </w:rPr>
      </w:pPr>
      <w:r>
        <w:rPr>
          <w:rFonts w:hint="eastAsia" w:ascii="Times New Roman" w:hAnsi="Times New Roman" w:cs="仿宋_GB2312"/>
          <w:kern w:val="0"/>
          <w:szCs w:val="32"/>
        </w:rPr>
        <w:t>　　违反本法规定，特种设备检验、检测机构的检验、检测人员同时在两个以上检验、检测机构中执业的，处五千元以上五万元以下罚款；情节严重的，吊销其资格。</w:t>
      </w:r>
    </w:p>
    <w:p w14:paraId="617C05F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第九十四条</w:t>
      </w:r>
      <w:r>
        <w:rPr>
          <w:rFonts w:hint="eastAsia" w:ascii="Times New Roman" w:hAnsi="Times New Roman" w:cs="仿宋_GB2312"/>
          <w:kern w:val="0"/>
          <w:szCs w:val="32"/>
        </w:rPr>
        <w:t>　违反本法规定，负责特种设备安全监督管理的部门及其工作人员有下列行为之一的，由上级机关责令改正；对直接负责的主管人员和其他直接责任人员，依法给予处分:</w:t>
      </w:r>
    </w:p>
    <w:p w14:paraId="443C01B0">
      <w:pPr>
        <w:spacing w:line="560" w:lineRule="exact"/>
        <w:rPr>
          <w:rFonts w:ascii="Times New Roman" w:hAnsi="Times New Roman" w:cs="仿宋_GB2312"/>
          <w:kern w:val="0"/>
          <w:szCs w:val="32"/>
        </w:rPr>
      </w:pPr>
      <w:r>
        <w:rPr>
          <w:rFonts w:hint="eastAsia" w:ascii="Times New Roman" w:hAnsi="Times New Roman" w:cs="仿宋_GB2312"/>
          <w:kern w:val="0"/>
          <w:szCs w:val="32"/>
        </w:rPr>
        <w:t>　　（一）未依照法律、行政法规规定的条件、程序实施许可的；</w:t>
      </w:r>
    </w:p>
    <w:p w14:paraId="71CFC9EB">
      <w:pPr>
        <w:spacing w:line="560" w:lineRule="exact"/>
        <w:rPr>
          <w:rFonts w:ascii="Times New Roman" w:hAnsi="Times New Roman" w:cs="仿宋_GB2312"/>
          <w:kern w:val="0"/>
          <w:szCs w:val="32"/>
        </w:rPr>
      </w:pPr>
      <w:r>
        <w:rPr>
          <w:rFonts w:hint="eastAsia" w:ascii="Times New Roman" w:hAnsi="Times New Roman" w:cs="仿宋_GB2312"/>
          <w:kern w:val="0"/>
          <w:szCs w:val="32"/>
        </w:rPr>
        <w:t>　　（二）发现未经许可擅自从事特种设备的生产、使用或者检验、检测活动不予取缔或者不依法予以处理的；</w:t>
      </w:r>
    </w:p>
    <w:p w14:paraId="5C3D57A4">
      <w:pPr>
        <w:spacing w:line="560" w:lineRule="exact"/>
        <w:rPr>
          <w:rFonts w:ascii="Times New Roman" w:hAnsi="Times New Roman" w:cs="仿宋_GB2312"/>
          <w:kern w:val="0"/>
          <w:szCs w:val="32"/>
        </w:rPr>
      </w:pPr>
      <w:r>
        <w:rPr>
          <w:rFonts w:hint="eastAsia" w:ascii="Times New Roman" w:hAnsi="Times New Roman" w:cs="仿宋_GB2312"/>
          <w:kern w:val="0"/>
          <w:szCs w:val="32"/>
        </w:rPr>
        <w:t>　　（三）发现特种设备生产单位不再具备本法规定的条件而不吊销其许可证，或者发现特种设备生产、经营、使用违法行为不予查处的；</w:t>
      </w:r>
    </w:p>
    <w:p w14:paraId="352C9E6D">
      <w:pPr>
        <w:spacing w:line="560" w:lineRule="exact"/>
        <w:rPr>
          <w:rFonts w:ascii="Times New Roman" w:hAnsi="Times New Roman" w:cs="仿宋_GB2312"/>
          <w:kern w:val="0"/>
          <w:szCs w:val="32"/>
        </w:rPr>
      </w:pPr>
      <w:r>
        <w:rPr>
          <w:rFonts w:hint="eastAsia" w:ascii="Times New Roman" w:hAnsi="Times New Roman" w:cs="仿宋_GB2312"/>
          <w:kern w:val="0"/>
          <w:szCs w:val="32"/>
        </w:rPr>
        <w:t>　　（四）发现特种设备检验、检测机构不再具备本法规定的条件而不撤销其核准，或者对其出具虚假的检验、检测结果和鉴定结论或者检验、检测结果和鉴定结论严重失实的行为不予查处的；</w:t>
      </w:r>
    </w:p>
    <w:p w14:paraId="568E2D26">
      <w:pPr>
        <w:spacing w:line="560" w:lineRule="exact"/>
        <w:rPr>
          <w:rFonts w:ascii="Times New Roman" w:hAnsi="Times New Roman" w:cs="仿宋_GB2312"/>
          <w:kern w:val="0"/>
          <w:szCs w:val="32"/>
        </w:rPr>
      </w:pPr>
      <w:r>
        <w:rPr>
          <w:rFonts w:hint="eastAsia" w:ascii="Times New Roman" w:hAnsi="Times New Roman" w:cs="仿宋_GB2312"/>
          <w:kern w:val="0"/>
          <w:szCs w:val="32"/>
        </w:rPr>
        <w:t>　　（五）发现违反本法规定和安全技术规范要求的行为或者特种设备存在事故隐患，不立即处理的；</w:t>
      </w:r>
    </w:p>
    <w:p w14:paraId="249163AB">
      <w:pPr>
        <w:spacing w:line="560" w:lineRule="exact"/>
        <w:rPr>
          <w:rFonts w:ascii="Times New Roman" w:hAnsi="Times New Roman" w:cs="仿宋_GB2312"/>
          <w:kern w:val="0"/>
          <w:szCs w:val="32"/>
        </w:rPr>
      </w:pPr>
      <w:r>
        <w:rPr>
          <w:rFonts w:hint="eastAsia" w:ascii="Times New Roman" w:hAnsi="Times New Roman" w:cs="仿宋_GB2312"/>
          <w:kern w:val="0"/>
          <w:szCs w:val="32"/>
        </w:rPr>
        <w:t>　　（六）发现重大违法行为或者特种设备存在严重事故隐患，未及时向上级负责特种设备安全监督管理的部门报告，或者接到报告的负责特种设备安全监督管理的部门不立即处理的；</w:t>
      </w:r>
    </w:p>
    <w:p w14:paraId="654E8F13">
      <w:pPr>
        <w:spacing w:line="560" w:lineRule="exact"/>
        <w:rPr>
          <w:rFonts w:ascii="Times New Roman" w:hAnsi="Times New Roman" w:cs="仿宋_GB2312"/>
          <w:kern w:val="0"/>
          <w:szCs w:val="32"/>
        </w:rPr>
      </w:pPr>
      <w:r>
        <w:rPr>
          <w:rFonts w:hint="eastAsia" w:ascii="Times New Roman" w:hAnsi="Times New Roman" w:cs="仿宋_GB2312"/>
          <w:kern w:val="0"/>
          <w:szCs w:val="32"/>
        </w:rPr>
        <w:t>　　（七）要求已经依照本法规定在其他地方取得许可的特种设备生产单位重复取得许可，或者要求对已经依照本法规定在其他地方检验合格的特种设备重复进行检验的；</w:t>
      </w:r>
    </w:p>
    <w:p w14:paraId="78ABC627">
      <w:pPr>
        <w:spacing w:line="560" w:lineRule="exact"/>
        <w:rPr>
          <w:rFonts w:ascii="Times New Roman" w:hAnsi="Times New Roman" w:cs="仿宋_GB2312"/>
          <w:kern w:val="0"/>
          <w:szCs w:val="32"/>
        </w:rPr>
      </w:pPr>
      <w:r>
        <w:rPr>
          <w:rFonts w:hint="eastAsia" w:ascii="Times New Roman" w:hAnsi="Times New Roman" w:cs="仿宋_GB2312"/>
          <w:kern w:val="0"/>
          <w:szCs w:val="32"/>
        </w:rPr>
        <w:t>　　（八）推荐或者监制、监销特种设备的；</w:t>
      </w:r>
    </w:p>
    <w:p w14:paraId="67C1679F">
      <w:pPr>
        <w:spacing w:line="560" w:lineRule="exact"/>
        <w:rPr>
          <w:rFonts w:ascii="Times New Roman" w:hAnsi="Times New Roman" w:cs="仿宋_GB2312"/>
          <w:kern w:val="0"/>
          <w:szCs w:val="32"/>
        </w:rPr>
      </w:pPr>
      <w:r>
        <w:rPr>
          <w:rFonts w:hint="eastAsia" w:ascii="Times New Roman" w:hAnsi="Times New Roman" w:cs="仿宋_GB2312"/>
          <w:kern w:val="0"/>
          <w:szCs w:val="32"/>
        </w:rPr>
        <w:t>　　（九）泄露履行职责过程中知悉的商业秘密的；</w:t>
      </w:r>
    </w:p>
    <w:p w14:paraId="4A44E2A6">
      <w:pPr>
        <w:spacing w:line="560" w:lineRule="exact"/>
        <w:rPr>
          <w:rFonts w:ascii="Times New Roman" w:hAnsi="Times New Roman" w:cs="仿宋_GB2312"/>
          <w:kern w:val="0"/>
          <w:szCs w:val="32"/>
        </w:rPr>
      </w:pPr>
      <w:r>
        <w:rPr>
          <w:rFonts w:hint="eastAsia" w:ascii="Times New Roman" w:hAnsi="Times New Roman" w:cs="仿宋_GB2312"/>
          <w:kern w:val="0"/>
          <w:szCs w:val="32"/>
        </w:rPr>
        <w:t>　　（十）接到特种设备事故报告未立即向本级人民政府报告，并按照规定上报的；</w:t>
      </w:r>
    </w:p>
    <w:p w14:paraId="6BFF0DC2">
      <w:pPr>
        <w:spacing w:line="560" w:lineRule="exact"/>
        <w:rPr>
          <w:rFonts w:ascii="Times New Roman" w:hAnsi="Times New Roman" w:cs="仿宋_GB2312"/>
          <w:kern w:val="0"/>
          <w:szCs w:val="32"/>
        </w:rPr>
      </w:pPr>
      <w:r>
        <w:rPr>
          <w:rFonts w:hint="eastAsia" w:ascii="Times New Roman" w:hAnsi="Times New Roman" w:cs="仿宋_GB2312"/>
          <w:kern w:val="0"/>
          <w:szCs w:val="32"/>
        </w:rPr>
        <w:t>　　（十一）迟报、漏报、谎报或者瞒报事故的；</w:t>
      </w:r>
    </w:p>
    <w:p w14:paraId="29F7A0CC">
      <w:pPr>
        <w:spacing w:line="560" w:lineRule="exact"/>
        <w:rPr>
          <w:rFonts w:ascii="Times New Roman" w:hAnsi="Times New Roman" w:cs="仿宋_GB2312"/>
          <w:kern w:val="0"/>
          <w:szCs w:val="32"/>
        </w:rPr>
      </w:pPr>
      <w:r>
        <w:rPr>
          <w:rFonts w:hint="eastAsia" w:ascii="Times New Roman" w:hAnsi="Times New Roman" w:cs="仿宋_GB2312"/>
          <w:kern w:val="0"/>
          <w:szCs w:val="32"/>
        </w:rPr>
        <w:t>　　（十二）妨碍事故救援或者事故调查处理的；</w:t>
      </w:r>
    </w:p>
    <w:p w14:paraId="4E42CDFD">
      <w:pPr>
        <w:spacing w:line="560" w:lineRule="exact"/>
        <w:rPr>
          <w:rFonts w:ascii="Times New Roman" w:hAnsi="Times New Roman" w:cs="仿宋_GB2312"/>
          <w:kern w:val="0"/>
          <w:szCs w:val="32"/>
        </w:rPr>
      </w:pPr>
      <w:r>
        <w:rPr>
          <w:rFonts w:hint="eastAsia" w:ascii="Times New Roman" w:hAnsi="Times New Roman" w:cs="仿宋_GB2312"/>
          <w:kern w:val="0"/>
          <w:szCs w:val="32"/>
        </w:rPr>
        <w:t>　　（十三）其他滥用职权、玩忽职守、徇私舞弊的行为。</w:t>
      </w:r>
    </w:p>
    <w:p w14:paraId="48A9DB6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第九十五条</w:t>
      </w:r>
      <w:r>
        <w:rPr>
          <w:rFonts w:hint="eastAsia" w:ascii="Times New Roman" w:hAnsi="Times New Roman" w:cs="仿宋_GB2312"/>
          <w:kern w:val="0"/>
          <w:szCs w:val="32"/>
        </w:rPr>
        <w:t>　违反本法规定，特种设备生产、经营、使用单位或者检验、检测机构拒不接受负责特种设备安全监督管理的部门依法实施的监督检查的，责令限期改正；逾期未改正的，责令停产停业整顿，处二万元以上二十万元以下罚款。</w:t>
      </w:r>
    </w:p>
    <w:p w14:paraId="1A3D6392">
      <w:pPr>
        <w:spacing w:line="560" w:lineRule="exact"/>
        <w:rPr>
          <w:rFonts w:ascii="Times New Roman" w:hAnsi="Times New Roman" w:cs="仿宋_GB2312"/>
          <w:kern w:val="0"/>
          <w:szCs w:val="32"/>
        </w:rPr>
      </w:pPr>
      <w:r>
        <w:rPr>
          <w:rFonts w:hint="eastAsia" w:ascii="Times New Roman" w:hAnsi="Times New Roman" w:cs="仿宋_GB2312"/>
          <w:kern w:val="0"/>
          <w:szCs w:val="32"/>
        </w:rPr>
        <w:t>　　特种设备生产、经营、使用单位擅自动用、调换、转移、损毁被查封、扣押的特种设备或者其主要部件的，责令改正，处五万元以上二十万元以下罚款；情节严重的，吊销生产许可证，注销特种设备使用登记证书。</w:t>
      </w:r>
    </w:p>
    <w:p w14:paraId="015A560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第九十六条</w:t>
      </w:r>
      <w:r>
        <w:rPr>
          <w:rFonts w:hint="eastAsia" w:ascii="Times New Roman" w:hAnsi="Times New Roman" w:cs="仿宋_GB2312"/>
          <w:kern w:val="0"/>
          <w:szCs w:val="32"/>
        </w:rPr>
        <w:t>　违反本法规定，被依法吊销许可证的，自吊销许可证之日起三年内，负责特种设备安全监督管理的部门不予受理其新的许可申请。</w:t>
      </w:r>
    </w:p>
    <w:p w14:paraId="01D9924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第九十七条</w:t>
      </w:r>
      <w:r>
        <w:rPr>
          <w:rFonts w:hint="eastAsia" w:ascii="Times New Roman" w:hAnsi="Times New Roman" w:cs="仿宋_GB2312"/>
          <w:kern w:val="0"/>
          <w:szCs w:val="32"/>
        </w:rPr>
        <w:t>　违反本法规定，造成人身、财产损害的，依法承担民事责任。</w:t>
      </w:r>
    </w:p>
    <w:p w14:paraId="4B5051EB">
      <w:pPr>
        <w:spacing w:line="560" w:lineRule="exact"/>
        <w:rPr>
          <w:rFonts w:ascii="Times New Roman" w:hAnsi="Times New Roman" w:cs="仿宋_GB2312"/>
          <w:kern w:val="0"/>
          <w:szCs w:val="32"/>
        </w:rPr>
      </w:pPr>
      <w:r>
        <w:rPr>
          <w:rFonts w:hint="eastAsia" w:ascii="Times New Roman" w:hAnsi="Times New Roman" w:cs="仿宋_GB2312"/>
          <w:kern w:val="0"/>
          <w:szCs w:val="32"/>
        </w:rPr>
        <w:t>　　违反本法规定，应当承担民事赔偿责任和缴纳罚款、罚金，其财产不足以同时支付时，先承担民事赔偿责任。</w:t>
      </w:r>
    </w:p>
    <w:p w14:paraId="51829CD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第九十八条</w:t>
      </w:r>
      <w:r>
        <w:rPr>
          <w:rFonts w:hint="eastAsia" w:ascii="Times New Roman" w:hAnsi="Times New Roman" w:cs="仿宋_GB2312"/>
          <w:kern w:val="0"/>
          <w:szCs w:val="32"/>
        </w:rPr>
        <w:t>　违反本法规定，构成违反治安管理行为的，依法给予治安管理处罚；构成犯罪的，依法追究刑事责任。</w:t>
      </w:r>
    </w:p>
    <w:p w14:paraId="4EA610FC">
      <w:pPr>
        <w:spacing w:line="560" w:lineRule="exact"/>
        <w:rPr>
          <w:rFonts w:ascii="Times New Roman" w:hAnsi="Times New Roman" w:eastAsia="宋体" w:cs="宋体"/>
          <w:kern w:val="0"/>
          <w:szCs w:val="32"/>
        </w:rPr>
      </w:pPr>
    </w:p>
    <w:p w14:paraId="4C2DA7DC">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附则</w:t>
      </w:r>
    </w:p>
    <w:p w14:paraId="2DD6711D">
      <w:pPr>
        <w:spacing w:line="560" w:lineRule="exact"/>
        <w:rPr>
          <w:rFonts w:ascii="Times New Roman" w:hAnsi="Times New Roman" w:eastAsia="宋体" w:cs="宋体"/>
          <w:kern w:val="0"/>
          <w:szCs w:val="32"/>
        </w:rPr>
      </w:pPr>
    </w:p>
    <w:p w14:paraId="0F553B4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第九十九条</w:t>
      </w:r>
      <w:r>
        <w:rPr>
          <w:rFonts w:hint="eastAsia" w:ascii="Times New Roman" w:hAnsi="Times New Roman" w:cs="仿宋_GB2312"/>
          <w:kern w:val="0"/>
          <w:szCs w:val="32"/>
        </w:rPr>
        <w:t>　特种设备行政许可、检验的收费，依照法律、行政法规的规定执行。</w:t>
      </w:r>
    </w:p>
    <w:p w14:paraId="2680B78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第一百条</w:t>
      </w:r>
      <w:r>
        <w:rPr>
          <w:rFonts w:hint="eastAsia" w:ascii="Times New Roman" w:hAnsi="Times New Roman" w:cs="仿宋_GB2312"/>
          <w:kern w:val="0"/>
          <w:szCs w:val="32"/>
        </w:rPr>
        <w:t>　军事装备、核设施、航空航天器使用的特种设备安全的监督管理不适用本法。</w:t>
      </w:r>
    </w:p>
    <w:p w14:paraId="134D74F7">
      <w:pPr>
        <w:spacing w:line="560" w:lineRule="exact"/>
        <w:rPr>
          <w:rFonts w:ascii="Times New Roman" w:hAnsi="Times New Roman" w:cs="仿宋_GB2312"/>
          <w:kern w:val="0"/>
          <w:szCs w:val="32"/>
        </w:rPr>
      </w:pPr>
      <w:r>
        <w:rPr>
          <w:rFonts w:hint="eastAsia" w:ascii="Times New Roman" w:hAnsi="Times New Roman" w:cs="仿宋_GB2312"/>
          <w:kern w:val="0"/>
          <w:szCs w:val="32"/>
        </w:rPr>
        <w:t>　　铁路机车、海上设施和船舶、矿山井下使用的特种设备以及民用机场专用设备安全的监督管理，房屋建筑工地、市政工程工地用起重机械和场（厂）内专用机动车辆的安装、使用的监督管理，由有关部门依照本法和其他有关法律的规定实施。</w:t>
      </w:r>
    </w:p>
    <w:p w14:paraId="64EF8CC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第一百零一条</w:t>
      </w:r>
      <w:r>
        <w:rPr>
          <w:rFonts w:hint="eastAsia" w:ascii="Times New Roman" w:hAnsi="Times New Roman" w:cs="仿宋_GB2312"/>
          <w:kern w:val="0"/>
          <w:szCs w:val="32"/>
        </w:rPr>
        <w:t>　本法自</w:t>
      </w:r>
      <w:r>
        <w:rPr>
          <w:rFonts w:hint="eastAsia" w:cs="仿宋_GB2312"/>
          <w:kern w:val="0"/>
          <w:szCs w:val="32"/>
          <w:lang w:eastAsia="zh-CN"/>
        </w:rPr>
        <w:t>和平民主王国</w:t>
      </w:r>
      <w:r>
        <w:rPr>
          <w:rFonts w:hint="eastAsia" w:ascii="Times New Roman" w:hAnsi="Times New Roman"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57E99">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3BAD0">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7083BAD0">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AC3FC">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8A782">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948A782">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2556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F031D">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61C"/>
    <w:rsid w:val="00597FF0"/>
    <w:rsid w:val="005B4D16"/>
    <w:rsid w:val="005C6A1B"/>
    <w:rsid w:val="005E5EEF"/>
    <w:rsid w:val="006125B7"/>
    <w:rsid w:val="0061561D"/>
    <w:rsid w:val="006208B2"/>
    <w:rsid w:val="00620CCF"/>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EF6E20"/>
    <w:rsid w:val="00F00D39"/>
    <w:rsid w:val="00FA3C68"/>
    <w:rsid w:val="00FC68C1"/>
    <w:rsid w:val="08210A6D"/>
    <w:rsid w:val="0B957AC8"/>
    <w:rsid w:val="0C4E6F56"/>
    <w:rsid w:val="0D2F2A95"/>
    <w:rsid w:val="161C34E3"/>
    <w:rsid w:val="19F86B68"/>
    <w:rsid w:val="2C585248"/>
    <w:rsid w:val="2DBE25D5"/>
    <w:rsid w:val="2F7753E6"/>
    <w:rsid w:val="3258761C"/>
    <w:rsid w:val="34B13AF4"/>
    <w:rsid w:val="41C1067B"/>
    <w:rsid w:val="44BC0EEC"/>
    <w:rsid w:val="482A39F4"/>
    <w:rsid w:val="56755F92"/>
    <w:rsid w:val="59B0379B"/>
    <w:rsid w:val="5B443087"/>
    <w:rsid w:val="653A70E2"/>
    <w:rsid w:val="684E3BEA"/>
    <w:rsid w:val="6A5737B5"/>
    <w:rsid w:val="6C1E17DE"/>
    <w:rsid w:val="7240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30</Pages>
  <Words>13630</Words>
  <Characters>890</Characters>
  <Lines>7</Lines>
  <Paragraphs>28</Paragraphs>
  <TotalTime>123</TotalTime>
  <ScaleCrop>false</ScaleCrop>
  <LinksUpToDate>false</LinksUpToDate>
  <CharactersWithSpaces>14492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2016-10-19T15:39:00Z</dcterms:created>
  <dc:creator>Lenovo</dc:creator>
  <cp:lastModifiedBy>拱酝爻涣和</cp:lastModifiedBy>
  <cp:lastPrinted>2016-11-16T00:26:00Z</cp:lastPrinted>
  <dcterms:modified xsi:type="dcterms:W3CDTF">2025-06-29T10:01:30Z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7D4FF3B19B9443759619BBCBDB904C17_12</vt:lpwstr>
  </property>
</Properties>
</file>