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DEC0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bookmarkEnd w:id="0"/>
    </w:p>
    <w:p w14:paraId="6D2BE7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13F6745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44"/>
        </w:rPr>
      </w:pPr>
      <w:r>
        <w:rPr>
          <w:rFonts w:hint="eastAsia" w:eastAsia="宋体" w:cs="Arial"/>
          <w:b w:val="0"/>
          <w:kern w:val="0"/>
          <w:sz w:val="44"/>
          <w:szCs w:val="44"/>
          <w:lang w:eastAsia="zh-CN"/>
        </w:rPr>
        <w:t>和平民主王国</w:t>
      </w:r>
      <w:r>
        <w:rPr>
          <w:rFonts w:hint="eastAsia" w:ascii="Times New Roman" w:hAnsi="Times New Roman" w:eastAsia="宋体" w:cs="Arial"/>
          <w:b w:val="0"/>
          <w:kern w:val="0"/>
          <w:sz w:val="44"/>
          <w:szCs w:val="44"/>
        </w:rPr>
        <w:t>电力法</w:t>
      </w:r>
    </w:p>
    <w:p w14:paraId="27BAE0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70A23024">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w:t>
      </w:r>
      <w:r>
        <w:rPr>
          <w:rFonts w:hint="eastAsia" w:eastAsia="楷体_GB2312" w:cs="Arial"/>
          <w:b w:val="0"/>
          <w:kern w:val="0"/>
          <w:sz w:val="32"/>
          <w:szCs w:val="32"/>
          <w:lang w:eastAsia="zh-CN"/>
        </w:rPr>
        <w:t>和平民主王国</w:t>
      </w:r>
      <w:r>
        <w:rPr>
          <w:rFonts w:hint="eastAsia" w:ascii="Times New Roman" w:hAnsi="Times New Roman" w:eastAsia="楷体_GB2312" w:cs="Arial"/>
          <w:b w:val="0"/>
          <w:kern w:val="0"/>
          <w:sz w:val="32"/>
          <w:szCs w:val="32"/>
        </w:rPr>
        <w:t>建国之日起开始生效）</w:t>
      </w:r>
    </w:p>
    <w:p w14:paraId="2423FE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2D825F4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14:paraId="5A8F93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14:paraId="1E505F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电力建设</w:t>
      </w:r>
    </w:p>
    <w:p w14:paraId="7B172C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电力生产与电网管理</w:t>
      </w:r>
    </w:p>
    <w:p w14:paraId="331312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电力供应与使用</w:t>
      </w:r>
    </w:p>
    <w:p w14:paraId="0D6EC9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电价与电费</w:t>
      </w:r>
    </w:p>
    <w:p w14:paraId="634DF9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农村电力建设和农业用电</w:t>
      </w:r>
    </w:p>
    <w:p w14:paraId="21B836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第七章　电力设施保护</w:t>
      </w:r>
    </w:p>
    <w:p w14:paraId="39B4E7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第八章　监督检查</w:t>
      </w:r>
    </w:p>
    <w:p w14:paraId="56503D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第九章　法律责任</w:t>
      </w:r>
    </w:p>
    <w:p w14:paraId="15F78A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第十章　附则</w:t>
      </w:r>
    </w:p>
    <w:p w14:paraId="7542C5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5CF6922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14:paraId="631F35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41693A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为了保障和促进电力事业的发展，维护电力投资者、经营者和使用者的合法权益，保障电力安全运行，制定本法。</w:t>
      </w:r>
    </w:p>
    <w:p w14:paraId="410794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本法适用于</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境内的电力建设、生产、供应和使用活动。</w:t>
      </w:r>
    </w:p>
    <w:p w14:paraId="5CC2FA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电力事业应当适应国民经济和社会发展的需要，适当超前发展。国家鼓励、引导国内外的经济组织和个人依法投资开发电源，兴办电力生产企业。</w:t>
      </w:r>
    </w:p>
    <w:p w14:paraId="7797EB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电力事业投资，实行谁投资、谁收益的原则。</w:t>
      </w:r>
    </w:p>
    <w:p w14:paraId="311962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电力设施受国家保护。</w:t>
      </w:r>
    </w:p>
    <w:p w14:paraId="42302A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禁止任何单位和个人危害电力设施安全或者非法侵占、使用电能。</w:t>
      </w:r>
    </w:p>
    <w:p w14:paraId="17821B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电力建设、生产、供应和使用应当依法保护环境，采用新技术，减少有害物质排放，防治污染和其他公害。</w:t>
      </w:r>
    </w:p>
    <w:p w14:paraId="630A57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国家鼓励和支持利用可再生能源和清洁能源发电。</w:t>
      </w:r>
    </w:p>
    <w:p w14:paraId="341F5F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国务院电力管理部门负责全国电力事业的监督管理。国务院有关部门在各自的职责范围内负责电力事业的监督管理。</w:t>
      </w:r>
    </w:p>
    <w:p w14:paraId="72844B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县级以上地方人民政府经济综合主管部门是本行政区域内的电力管理部门，负责电力事业的监督管理。县级以上地方人民政府有关部门在各自的职责范围内负责电力事业的监督管理。</w:t>
      </w:r>
    </w:p>
    <w:p w14:paraId="51BCAD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电力建设企业、电力生产企业、电网经营企业依法实行自主经营、自负盈亏，并接受电力管理部门的监督。</w:t>
      </w:r>
    </w:p>
    <w:p w14:paraId="014FBD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国家帮助和扶持少数民族地区、边远地区和贫困地区发展电力事业。</w:t>
      </w:r>
    </w:p>
    <w:p w14:paraId="79C7B6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国家鼓励在电力建设、生产、供应和使用过程中，采用先进的科学技术和管理方法，对在研究、开发、采用先进的科学技术和管理方法等方面作出显著成绩的单位和个人给予奖励。</w:t>
      </w:r>
    </w:p>
    <w:p w14:paraId="7A00F4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72CE86F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电力建设</w:t>
      </w:r>
    </w:p>
    <w:p w14:paraId="58E93E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5D276C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电力发展规划应当根据国民经济和社会发展的需要制定，并纳入国民经济和社会发展计划。</w:t>
      </w:r>
    </w:p>
    <w:p w14:paraId="6B2399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电力发展规划，应当体现合理利用能源、电源与电网配套发展、提高经济效益和有利于环境保护的原则。</w:t>
      </w:r>
    </w:p>
    <w:p w14:paraId="42EA41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城市电网的建设与改造规划，应当纳入城市总体规划。城市人民政府应当按照规划，安排变电设施用地、输电线路走廊和电缆通道。</w:t>
      </w:r>
    </w:p>
    <w:p w14:paraId="2EA210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任何单位和个人不得非法占用变电设施用地、输电线路走廊和电缆通道。</w:t>
      </w:r>
    </w:p>
    <w:p w14:paraId="38657F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国家通过制定有关政策，支持、促进电力建设。</w:t>
      </w:r>
    </w:p>
    <w:p w14:paraId="2334CD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地方人民政府应当根据电力发展规划，因地制宜，采取多种措施开发电源，发展电力建设。</w:t>
      </w:r>
    </w:p>
    <w:p w14:paraId="59B403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电力投资者对其投资形成的电力，享有法定权益。并网运行的，电力投资者有优先使用权；未并网的自备电厂，电力投资者自行支配使用。</w:t>
      </w:r>
    </w:p>
    <w:p w14:paraId="6453C3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电力建设项目应当符合电力发展规划，符合国家电力产业政策。</w:t>
      </w:r>
    </w:p>
    <w:p w14:paraId="6DD079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电力建设项目不得使用国家明令淘汰的电力设备和技术。</w:t>
      </w:r>
    </w:p>
    <w:p w14:paraId="18926B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输变电工程、调度通信自动化工程等电网配套工程和环境保护工程，应当与发电工程项目同时设计、同时建设、同时验收、同时投入使用。</w:t>
      </w:r>
    </w:p>
    <w:p w14:paraId="693090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电力建设项目使用土地，应当依照有关法律、行政法规的规定办理；依法征收土地的，应当依法支付土地补偿费和安置补偿费，做好迁移居民的安置工作。</w:t>
      </w:r>
    </w:p>
    <w:p w14:paraId="06DDE2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电力建设应当贯彻切实保护耕地、节约利用土地的原则。</w:t>
      </w:r>
    </w:p>
    <w:p w14:paraId="689B62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地方人民政府对电力事业依法使用土地和迁移居民，应当予以支持和协助。</w:t>
      </w:r>
    </w:p>
    <w:p w14:paraId="1B016E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地方人民政府应当支持电力企业为发电工程建设勘探水源和依法取水、用水。电力企业应当节约用水。</w:t>
      </w:r>
    </w:p>
    <w:p w14:paraId="169CE8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15F4C18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电力生产与电网管理</w:t>
      </w:r>
    </w:p>
    <w:p w14:paraId="75D0C8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4E2CC2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电力生产与电网运行应当遵循安全、优质、经济的原则。</w:t>
      </w:r>
    </w:p>
    <w:p w14:paraId="4AFD78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电网运行应当连续、稳定，保证供电可靠性。</w:t>
      </w:r>
    </w:p>
    <w:p w14:paraId="4A12D5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电力企业应当加强安全生产管理，坚持安全第一、预防为主的方针，建立、健全安全生产责任制度。</w:t>
      </w:r>
    </w:p>
    <w:p w14:paraId="2418BE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电力企业应当对电力设施定期进行检修和维护，保证其正常运行。</w:t>
      </w:r>
    </w:p>
    <w:p w14:paraId="334A8C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发电燃料供应企业、运输企业和电力生产企业应当依照国务院有关规定或者合同约定供应、运输和接卸燃料。</w:t>
      </w:r>
    </w:p>
    <w:p w14:paraId="67BD08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电网运行实行统一调度、分级管理。任何单位和个人不得非法干预电网调度。</w:t>
      </w:r>
    </w:p>
    <w:p w14:paraId="467C07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国家提倡电力生产企业与电网、电网与电网并网运行。具有独立法人资格的电力生产企业要求将生产的电力并网运行的，电网经营企业应当接受。</w:t>
      </w:r>
    </w:p>
    <w:p w14:paraId="46CE4D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并网运行必须符合国家标准或者电力行业标准。</w:t>
      </w:r>
    </w:p>
    <w:p w14:paraId="5E16E0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并网双方应当按照统一调度、分级管理和平等互利、协商一致的原则，签订并网协议，确定双方的权利和义务；并网双方达不成协议的，由省级以上电力管理部门协调决定。</w:t>
      </w:r>
    </w:p>
    <w:p w14:paraId="7C5353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电网调度管理办法，由国务院依照本法的规定制定。</w:t>
      </w:r>
    </w:p>
    <w:p w14:paraId="37CC46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2A98598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电力供应与使用</w:t>
      </w:r>
    </w:p>
    <w:p w14:paraId="140040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7EB7FA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国家对电力供应和使用，实行安全用电、节约用电、计划用电的管理原则。</w:t>
      </w:r>
    </w:p>
    <w:p w14:paraId="12C150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电力供应与使用办法由国务院依照本法的规定制定。</w:t>
      </w:r>
    </w:p>
    <w:p w14:paraId="33D349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供电企业在批准的供电营业区内向用户供电。</w:t>
      </w:r>
    </w:p>
    <w:p w14:paraId="770292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供电营业区的划分，应当考虑电网的结构和供电合理性等因素。一个供电营业区内只设立一个供电营业机构。</w:t>
      </w:r>
    </w:p>
    <w:p w14:paraId="0A68CA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供电营业区的设立、变更，由供电企业提出申请，电力管理部门依据职责和管理权限，会同同级有关部门审查批准后，发给《电力业务许可证》。供电营业区设立、变更的具体办法，由国务院电力管理部门制定。</w:t>
      </w:r>
    </w:p>
    <w:p w14:paraId="79D553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供电营业区内的供电营业机构，对本营业区内的用户有按照国家规定供电的义务；不得违反国家规定对其营业区内申请用电的单位和个人拒绝供电。</w:t>
      </w:r>
    </w:p>
    <w:p w14:paraId="6FF8F8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申请新装用电、临时用电、增加用电容量、变更用电和终止用电，应当依照规定的程序办理手续。</w:t>
      </w:r>
    </w:p>
    <w:p w14:paraId="4EA88F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供电企业应当在其营业场所公告用电的程序、制度和收费标准，并提供用户须知资料。</w:t>
      </w:r>
    </w:p>
    <w:p w14:paraId="32BB27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电力供应与使用双方应当根据平等自愿、协商一致的原则，按照国务院制定的电力供应与使用办法签订供用电合同，确定双方的权利和义务。</w:t>
      </w:r>
    </w:p>
    <w:p w14:paraId="36DD2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供电企业应当保证供给用户的供电质量符合国家标准。对公用供电设施引起的供电质量问题，应当及时处理。</w:t>
      </w:r>
    </w:p>
    <w:p w14:paraId="1A2C86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用户对供电质量有特殊要求的，供电企业应当根据其必要性和电网的可能，提供相应的电力。</w:t>
      </w:r>
    </w:p>
    <w:p w14:paraId="51B253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供电企业在发电、供电系统正常的情况下，应当连续向用户供电，不得中断。因供电设施检修、依法限电或者用户违法用电等原因，需要中断供电时，供电企业应当按照国家有关规定事先通知用户。</w:t>
      </w:r>
    </w:p>
    <w:p w14:paraId="07B064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用户对供电企业中断供电有异议的，可以向电力管理部门投诉；受理投诉的电力管理部门应当依法处理。</w:t>
      </w:r>
    </w:p>
    <w:p w14:paraId="447E4B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因抢险救灾需要紧急供电时，供电企业必须尽速安排供电，所需供电工程费用和应付电费依照国家有关规定执行。</w:t>
      </w:r>
    </w:p>
    <w:p w14:paraId="6BD7B7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用户应当安装用电计量装置。用户使用的电力电量，以计量检定机构依法认可的用电计量装置的记录为准。</w:t>
      </w:r>
    </w:p>
    <w:p w14:paraId="683904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用户受电装置的设计、施工安装和运行管理，应当符合国家标准或者电力行业标准。</w:t>
      </w:r>
    </w:p>
    <w:p w14:paraId="1EA934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用户用电不得危害供电、用电安全和扰乱供电、用电秩序。</w:t>
      </w:r>
    </w:p>
    <w:p w14:paraId="571C73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对危害供电、用电安全和扰乱供电、用电秩序的，供电企业有权制止。</w:t>
      </w:r>
    </w:p>
    <w:p w14:paraId="05BB71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供电企业应当按照国家核准的电价和用电计量装置的记录，向用户计收电费。</w:t>
      </w:r>
    </w:p>
    <w:p w14:paraId="57EA45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供电企业查电人员和抄表收费人员进入用户，进行用电安全检查或者抄表收费时，应当出示有关证件。</w:t>
      </w:r>
    </w:p>
    <w:p w14:paraId="5B24B7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用户应当按照国家核准的电价和用电计量装置的记录，按时交纳电费；对供电企业查电人员和抄表收费人员依法履行职责，应当提供方便。</w:t>
      </w:r>
    </w:p>
    <w:p w14:paraId="035006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供电企业和用户应当遵守国家有关规定，采取有效措施，做好安全用电、节约用电和计划用电工作。</w:t>
      </w:r>
    </w:p>
    <w:p w14:paraId="2E0ED1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7C46B48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电价与电费</w:t>
      </w:r>
    </w:p>
    <w:p w14:paraId="590EEB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35FC79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本法所称电价，是指电力生产企业的上网电价、电网间的互供电价、电网销售电价。</w:t>
      </w:r>
    </w:p>
    <w:p w14:paraId="1BA11A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电价实行统一政策，统一定价原则，分级管理。</w:t>
      </w:r>
    </w:p>
    <w:p w14:paraId="5F750D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制定电价，应当合理补偿成本，合理确定收益，依法计入税金，坚持公平负担，促进电力建设。</w:t>
      </w:r>
    </w:p>
    <w:p w14:paraId="565B93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上网电价实行同网同质同价。具体办法和实施步骤由国务院规定。</w:t>
      </w:r>
    </w:p>
    <w:p w14:paraId="3E7E13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电力生产企业有特殊情况需另行制定上网电价的，具体办法由国务院规定。</w:t>
      </w:r>
    </w:p>
    <w:p w14:paraId="102B14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跨省、自治区、直辖市电网和省级电网内的上网电价，由电力生产企业和电网经营企业协商提出方案，报国务院物价行政主管部门核准。</w:t>
      </w:r>
    </w:p>
    <w:p w14:paraId="476B28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独立电网内的上网电价，由电力生产企业和电网经营企业协商提出方案，报有管理权的物价行政主管部门核准。</w:t>
      </w:r>
    </w:p>
    <w:p w14:paraId="0B2081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地方投资的电力生产企业所生产的电力，属于在省内各地区形成独立电网的或者自发自用的，其电价可以由省、自治区、直辖市人民政府管理。</w:t>
      </w:r>
    </w:p>
    <w:p w14:paraId="720127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跨省、自治区、直辖市电网和独立电网之间、省级电网和独立电网之间的互供电价，由双方协商提出方案，报国务院物价行政主管部门或者其授权的部门核准。</w:t>
      </w:r>
    </w:p>
    <w:p w14:paraId="77A9FA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独立电网与独立电网之间的互供电价，由双方协商提出方案，报有管理权的物价行政主管部门核准。</w:t>
      </w:r>
    </w:p>
    <w:p w14:paraId="7653B2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跨省、自治区、直辖市电网和省级电网的销售电价，由电网经营企业提出方案，报国务院物价行政主管部门或者其授权的部门核准。</w:t>
      </w:r>
    </w:p>
    <w:p w14:paraId="6E20A4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独立电网的销售电价，由电网经营企业提出方案，报有管理权的物价行政主管部门核准。</w:t>
      </w:r>
    </w:p>
    <w:p w14:paraId="151CC8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国家实行分类电价和分时电价。分类标准和分时办法由国务院确定。</w:t>
      </w:r>
    </w:p>
    <w:p w14:paraId="1CFD91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对同一电网内的同一电压等级、同一用电类别的用户，执行相同的电价标准。</w:t>
      </w:r>
    </w:p>
    <w:p w14:paraId="7AA7ED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用户用电增容收费标准，由国务院物价行政主管部门会同国务院电力管理部门制定。</w:t>
      </w:r>
    </w:p>
    <w:p w14:paraId="40C7DF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任何单位不得超越电价管理权限制定电价。供电企业不得擅自变更电价。</w:t>
      </w:r>
    </w:p>
    <w:p w14:paraId="2CAF99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禁止任何单位和个人在电费中加收其他费用；但是，法律、行政法规另有规定的，按照规定执行。</w:t>
      </w:r>
    </w:p>
    <w:p w14:paraId="47E53B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地方集资办电在电费中加收费用的，由省、自治区、直辖市人民政府依照国务院有关规定制定办法。</w:t>
      </w:r>
    </w:p>
    <w:p w14:paraId="257851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禁止供电企业在收取电费时，代收其他费用。</w:t>
      </w:r>
    </w:p>
    <w:p w14:paraId="345FF8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电价的管理办法，由国务院依照本法的规定制定。</w:t>
      </w:r>
    </w:p>
    <w:p w14:paraId="284683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7EEF2ED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农村电力建设和农业用电</w:t>
      </w:r>
    </w:p>
    <w:p w14:paraId="35C2E6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4EB3C9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省、自治区、直辖市人民政府应当制定农村电气化发展规划，并将其纳入当地电力发展规划及国民经济和社会发展计划。</w:t>
      </w:r>
    </w:p>
    <w:p w14:paraId="350609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国家对农村电气化实行优惠政策，对少数民族地区、边远地区和贫困地区的农村电力建设给予重点扶持。</w:t>
      </w:r>
    </w:p>
    <w:p w14:paraId="0B7A0D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国家提倡农村开发水能资源，建设中、小型水电站，促进农村电气化。</w:t>
      </w:r>
    </w:p>
    <w:p w14:paraId="7EEB51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国家鼓励和支持农村利用太阳能、风能、地热能、生物质能和其他能源进行农村电源建设，增加农村电力供应。</w:t>
      </w:r>
    </w:p>
    <w:p w14:paraId="2FB0ED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县级以上地方人民政府及其经济综合主管部门在安排用电指标时，应当保证农业和农村用电的适当比例，优先保证农村排涝、抗旱和农业季节性生产用电。</w:t>
      </w:r>
    </w:p>
    <w:p w14:paraId="49398B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电力企业应当执行前款的用电安排，不得减少农业和农村用电指标。</w:t>
      </w:r>
    </w:p>
    <w:p w14:paraId="7E7FF2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农业用电价格按照保本、微利的原则确定。</w:t>
      </w:r>
    </w:p>
    <w:p w14:paraId="4B6C3C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农民生活用电与当地城镇居民生活用电应当逐步实行相同的电价。</w:t>
      </w:r>
    </w:p>
    <w:p w14:paraId="33990D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农业和农村用电管理办法，由国务院依照本法的规定制定。</w:t>
      </w:r>
    </w:p>
    <w:p w14:paraId="6B9D49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011E9B2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第七章　电力设施保护</w:t>
      </w:r>
    </w:p>
    <w:p w14:paraId="2BAE27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5E6E47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任何单位和个人不得危害发电设施、变电设施和电力线路设施及其有关辅助设施。</w:t>
      </w:r>
    </w:p>
    <w:p w14:paraId="7EEDE4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在电力设施周围进行爆破及其他可能危及电力设施安全的作业的，应当按照国务院有关电力设施保护的规定，经批准并采取确保电力设施安全的措施后，方可进行作业。</w:t>
      </w:r>
    </w:p>
    <w:p w14:paraId="35611B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电力管理部门应当按照国务院有关电力设施保护的规定，对电力设施保护区设立标志。</w:t>
      </w:r>
    </w:p>
    <w:p w14:paraId="32630C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任何单位和个人不得在依法划定的电力设施保护区内修建可能危及电力设施安全的建筑物、构筑物，不得种植可能危及电力设施安全的植物，不得堆放可能危及电力设施安全的物品。</w:t>
      </w:r>
    </w:p>
    <w:p w14:paraId="25284A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在依法划定电力设施保护区前已经种植的植物妨碍电力设施安全的，应当修剪或者砍伐。</w:t>
      </w:r>
    </w:p>
    <w:p w14:paraId="57B104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任何单位和个人需要在依法划定的电力设施保护区内进行可能危及电力设施安全的作业时，应当经电力管理部门批准并采取安全措施后，方可进行作业。</w:t>
      </w:r>
    </w:p>
    <w:p w14:paraId="46A781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电力设施与公用工程、绿化工程和其他工程在新建、改建或者扩建中相互妨碍时，有关单位应当按照国家有关规定协商，达成协议后方可施工。</w:t>
      </w:r>
    </w:p>
    <w:p w14:paraId="0DB25E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6130329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第八章　监督检查</w:t>
      </w:r>
    </w:p>
    <w:p w14:paraId="5144EC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5D3F62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电力管理部门依法对电力企业和用户执行电力法律、行政法规的情况进行监督检查。</w:t>
      </w:r>
    </w:p>
    <w:p w14:paraId="50A9A2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电力管理部门根据工作需要，可以配备电力监督检查人员。</w:t>
      </w:r>
    </w:p>
    <w:p w14:paraId="752D3F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电力监督检查人员应当公正廉洁，秉公执法，熟悉电力法律、法规，掌握有关电力专业技术。</w:t>
      </w:r>
    </w:p>
    <w:p w14:paraId="2EA40E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电力监督检查人员进行监督检查时，有权向电力企业或者用户了解有关执行电力法律、行政法规的情况，查阅有关资料，并有权进入现场进行检查。</w:t>
      </w:r>
    </w:p>
    <w:p w14:paraId="381AEB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电力企业和用户对执行监督检查任务的电力监督检查人员应当提供方便。</w:t>
      </w:r>
    </w:p>
    <w:p w14:paraId="41F7A3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电力监督检查人员进行监督检查时，应当出示证件。</w:t>
      </w:r>
    </w:p>
    <w:p w14:paraId="7E45E9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6AFABCA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第九章　法律责任</w:t>
      </w:r>
    </w:p>
    <w:p w14:paraId="4B04A8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679BEB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电力企业或者用户违反供用电合同，给对方造成损失的，应当依法承担赔偿责任。</w:t>
      </w:r>
    </w:p>
    <w:p w14:paraId="772F3F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电力企业违反本法第二十八条、第二十九条第一款的规定，未保证供电质量或者未事先通知用户中断供电，给用户造成损失的，应当依法承担赔偿责任。</w:t>
      </w:r>
    </w:p>
    <w:p w14:paraId="20FF39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因电力运行事故给用户或者第三人造成损害的，电力企业应当依法承担赔偿责任。</w:t>
      </w:r>
    </w:p>
    <w:p w14:paraId="7CD976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电力运行事故由下列原因之一造成的，电力企业不承担赔偿责任：</w:t>
      </w:r>
    </w:p>
    <w:p w14:paraId="2801FC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（一）不可抗力；</w:t>
      </w:r>
    </w:p>
    <w:p w14:paraId="384BE7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（二）用户自身的过错。</w:t>
      </w:r>
    </w:p>
    <w:p w14:paraId="4CE422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因用户或者第三人的过错给电力企业或者其他用户造成损害的，该用户或者第三人应当依法承担赔偿责任。</w:t>
      </w:r>
    </w:p>
    <w:p w14:paraId="3F5AA3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违反本法第十一条第二款的规定，非法占用变电设施用地、输电线路走廊或者电缆通道的，由县级以上地方人民政府责令限期改正；逾期不改正的，强制清除障碍。</w:t>
      </w:r>
    </w:p>
    <w:p w14:paraId="20EE53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违反本法第十四条规定，电力建设项目不符合电力发展规划、产业政策的，由电力管理部门责令停止建设。</w:t>
      </w:r>
    </w:p>
    <w:p w14:paraId="7AC1B4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违反本法第十四条规定，电力建设项目使用国家明令淘汰的电力设备和技术的，由电力管理部门责令停止使用，没收国家明令淘汰的电力设备，并处五万元以下的罚款。</w:t>
      </w:r>
    </w:p>
    <w:p w14:paraId="2C62F2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第六十三条</w:t>
      </w:r>
      <w:r>
        <w:rPr>
          <w:rFonts w:hint="eastAsia" w:ascii="Times New Roman" w:hAnsi="Times New Roman" w:eastAsia="仿宋_GB2312" w:cs="Arial"/>
          <w:b w:val="0"/>
          <w:kern w:val="0"/>
          <w:sz w:val="32"/>
          <w:szCs w:val="32"/>
        </w:rPr>
        <w:t>　违反本法第二十五条规定，未经许可，从事供电或者变更供电营业区的，由电力管理部门责令改正，没收违法所得，可以并处违法所得五倍以下的罚款。</w:t>
      </w:r>
    </w:p>
    <w:p w14:paraId="3F3982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第六十四条</w:t>
      </w:r>
      <w:r>
        <w:rPr>
          <w:rFonts w:hint="eastAsia" w:ascii="Times New Roman" w:hAnsi="Times New Roman" w:eastAsia="仿宋_GB2312" w:cs="Arial"/>
          <w:b w:val="0"/>
          <w:kern w:val="0"/>
          <w:sz w:val="32"/>
          <w:szCs w:val="32"/>
        </w:rPr>
        <w:t>　违反本法第二十六条、第二十九条规定，拒绝供电或者中断供电的，由电力管理部门责令改正，给予警告；情节严重的，对有关主管人员和直接责任人员给予行政处分。</w:t>
      </w:r>
    </w:p>
    <w:p w14:paraId="27A10F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第六十五条</w:t>
      </w:r>
      <w:r>
        <w:rPr>
          <w:rFonts w:hint="eastAsia" w:ascii="Times New Roman" w:hAnsi="Times New Roman" w:eastAsia="仿宋_GB2312" w:cs="Arial"/>
          <w:b w:val="0"/>
          <w:kern w:val="0"/>
          <w:sz w:val="32"/>
          <w:szCs w:val="32"/>
        </w:rPr>
        <w:t>　违反本法第三十二条规定，危害供电、用电安全或者扰乱供电、用电秩序的，由电力管理部门责令改正，给予警告；情节严重或者拒绝改正的，可以中止供电，可以并处五万元以下的罚款。</w:t>
      </w:r>
    </w:p>
    <w:p w14:paraId="126114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第六十六条</w:t>
      </w:r>
      <w:r>
        <w:rPr>
          <w:rFonts w:hint="eastAsia" w:ascii="Times New Roman" w:hAnsi="Times New Roman" w:eastAsia="仿宋_GB2312" w:cs="Arial"/>
          <w:b w:val="0"/>
          <w:kern w:val="0"/>
          <w:sz w:val="32"/>
          <w:szCs w:val="32"/>
        </w:rPr>
        <w:t>　违反本法第三十三条、第四十三条、第四十四条规定，未按照国家核准的电价和用电计量装置的记录向用户计收电费、超越权限制定电价或者在电费中加收其他费用的，由物价行政主管部门给予警告，责令返还违法收取的费用，可以并处违法收取费用五倍以下的罚款；情节严重的，对有关主管人员和直接责任人员给予行政处分。</w:t>
      </w:r>
    </w:p>
    <w:p w14:paraId="45B67C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第六十七条</w:t>
      </w:r>
      <w:r>
        <w:rPr>
          <w:rFonts w:hint="eastAsia" w:ascii="Times New Roman" w:hAnsi="Times New Roman" w:eastAsia="仿宋_GB2312" w:cs="Arial"/>
          <w:b w:val="0"/>
          <w:kern w:val="0"/>
          <w:sz w:val="32"/>
          <w:szCs w:val="32"/>
        </w:rPr>
        <w:t>　违反本法第四十九条第二款规定，减少农业和农村用电指标的，由电力管理部门责令改正；情节严重的，对有关主管人员和直接责任人员给予行政处分；造成损失的，责令赔偿损失。</w:t>
      </w:r>
    </w:p>
    <w:p w14:paraId="072212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第六十八条</w:t>
      </w:r>
      <w:r>
        <w:rPr>
          <w:rFonts w:hint="eastAsia" w:ascii="Times New Roman" w:hAnsi="Times New Roman" w:eastAsia="仿宋_GB2312" w:cs="Arial"/>
          <w:b w:val="0"/>
          <w:kern w:val="0"/>
          <w:sz w:val="32"/>
          <w:szCs w:val="32"/>
        </w:rPr>
        <w:t>　违反本法第五十二条第二款和第五十四条规定，未经批准或者未采取安全措施在电力设施周围或者在依法划定的电力设施保护区内进行作业，危及电力设施安全的，由电力管理部门责令停止作业、恢复原状并赔偿损失。</w:t>
      </w:r>
    </w:p>
    <w:p w14:paraId="5ECAB4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第六十九条</w:t>
      </w:r>
      <w:r>
        <w:rPr>
          <w:rFonts w:hint="eastAsia" w:ascii="Times New Roman" w:hAnsi="Times New Roman" w:eastAsia="仿宋_GB2312" w:cs="Arial"/>
          <w:b w:val="0"/>
          <w:kern w:val="0"/>
          <w:sz w:val="32"/>
          <w:szCs w:val="32"/>
        </w:rPr>
        <w:t>　违反本法第五十三条规定，在依法划定的电力设施保护区内修建建筑物、构筑物或者种植植物、堆放物品，危及电力设施安全的，由当地人民政府责令强制拆除、砍伐或者清除。</w:t>
      </w:r>
    </w:p>
    <w:p w14:paraId="476FB7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第七十条</w:t>
      </w:r>
      <w:r>
        <w:rPr>
          <w:rFonts w:hint="eastAsia" w:ascii="Times New Roman" w:hAnsi="Times New Roman" w:eastAsia="仿宋_GB2312" w:cs="Arial"/>
          <w:b w:val="0"/>
          <w:kern w:val="0"/>
          <w:sz w:val="32"/>
          <w:szCs w:val="32"/>
        </w:rPr>
        <w:t>　有下列行为之一，应当给予治安管理处罚的，由公安机关依照治安管理处罚法的有关规定予以处罚；构成犯罪的，依法追究刑事责任：</w:t>
      </w:r>
    </w:p>
    <w:p w14:paraId="73DB8A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（一）阻碍电力建设或者电力设施抢修，致使电力建设或者电力设施抢修不能正常进行的；</w:t>
      </w:r>
    </w:p>
    <w:p w14:paraId="726891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（二）扰乱电力生产企业、变电所、电力调度机构和供电企业的秩序，致使生产、工作和营业不能正常进行的；</w:t>
      </w:r>
    </w:p>
    <w:p w14:paraId="1EE61F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（三）殴打、公然侮辱履行职务的查电人员或者抄表收费人员的；</w:t>
      </w:r>
    </w:p>
    <w:p w14:paraId="39A493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（四）拒绝、阻碍电力监督检查人员依法执行职务的。</w:t>
      </w:r>
    </w:p>
    <w:p w14:paraId="181664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第七十一条</w:t>
      </w:r>
      <w:r>
        <w:rPr>
          <w:rFonts w:hint="eastAsia" w:ascii="Times New Roman" w:hAnsi="Times New Roman" w:eastAsia="仿宋_GB2312" w:cs="Arial"/>
          <w:b w:val="0"/>
          <w:kern w:val="0"/>
          <w:sz w:val="32"/>
          <w:szCs w:val="32"/>
        </w:rPr>
        <w:t>　盗窃电能的，由电力管理部门责令停止违法行为，追缴电费并处应交电费五倍以下的罚款；构成犯罪的，依照刑法有关规定追究刑事责任。</w:t>
      </w:r>
    </w:p>
    <w:p w14:paraId="76819B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第七十二条</w:t>
      </w:r>
      <w:r>
        <w:rPr>
          <w:rFonts w:hint="eastAsia" w:ascii="Times New Roman" w:hAnsi="Times New Roman" w:eastAsia="仿宋_GB2312" w:cs="Arial"/>
          <w:b w:val="0"/>
          <w:kern w:val="0"/>
          <w:sz w:val="32"/>
          <w:szCs w:val="32"/>
        </w:rPr>
        <w:t>　盗窃电力设施或者以其他方法破坏电力设施，危害公共安全的，依照刑法有关规定追究刑事责任。</w:t>
      </w:r>
    </w:p>
    <w:p w14:paraId="6D1169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第七十三条</w:t>
      </w:r>
      <w:r>
        <w:rPr>
          <w:rFonts w:hint="eastAsia" w:ascii="Times New Roman" w:hAnsi="Times New Roman" w:eastAsia="仿宋_GB2312" w:cs="Arial"/>
          <w:b w:val="0"/>
          <w:kern w:val="0"/>
          <w:sz w:val="32"/>
          <w:szCs w:val="32"/>
        </w:rPr>
        <w:t>　电力管理部门的工作人员滥用职权、玩忽职守、徇私舞弊，构成犯罪的，依法追究刑事责任；尚不构成犯罪的，依法给予行政处分。</w:t>
      </w:r>
    </w:p>
    <w:p w14:paraId="61F3C6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第七十四条</w:t>
      </w:r>
      <w:r>
        <w:rPr>
          <w:rFonts w:hint="eastAsia" w:ascii="Times New Roman" w:hAnsi="Times New Roman" w:eastAsia="仿宋_GB2312" w:cs="Arial"/>
          <w:b w:val="0"/>
          <w:kern w:val="0"/>
          <w:sz w:val="32"/>
          <w:szCs w:val="32"/>
        </w:rPr>
        <w:t>　电力企业职工违反规章制度、违章调度或者不服从调度指令，造成重大事故的，依照刑法有关规定追究刑事责任。</w:t>
      </w:r>
    </w:p>
    <w:p w14:paraId="58F160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电力企业职工故意延误电力设施抢修或者抢险救灾供电，造成严重后果的，依照刑法有关规定追究刑事责任。</w:t>
      </w:r>
    </w:p>
    <w:p w14:paraId="56EE7E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电力企业的管理人员和查电人员、抄表收费人员勒索用户、以电谋私，构成犯罪的，依法追究刑事责任；尚不构成犯罪的，依法给予行政处分。</w:t>
      </w:r>
    </w:p>
    <w:p w14:paraId="0F8657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38508F5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第十章　附则</w:t>
      </w:r>
    </w:p>
    <w:p w14:paraId="7C071F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5023DB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第七十五条</w:t>
      </w:r>
      <w:r>
        <w:rPr>
          <w:rFonts w:hint="eastAsia" w:ascii="Times New Roman" w:hAnsi="Times New Roman" w:eastAsia="仿宋_GB2312" w:cs="Arial"/>
          <w:b w:val="0"/>
          <w:kern w:val="0"/>
          <w:sz w:val="32"/>
          <w:szCs w:val="32"/>
        </w:rPr>
        <w:t>　本法自</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3DF71">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19ED21">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6119ED21">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15C3C">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97E8F5">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497E8F5">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F7EC6">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34A4A">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8334FF6"/>
    <w:rsid w:val="0B957AC8"/>
    <w:rsid w:val="0C4E6F56"/>
    <w:rsid w:val="0D2F2A95"/>
    <w:rsid w:val="19F86B68"/>
    <w:rsid w:val="2F7753E6"/>
    <w:rsid w:val="3258761C"/>
    <w:rsid w:val="351C1CA6"/>
    <w:rsid w:val="44BC0EEC"/>
    <w:rsid w:val="482A39F4"/>
    <w:rsid w:val="56755F92"/>
    <w:rsid w:val="570626C9"/>
    <w:rsid w:val="653A70E2"/>
    <w:rsid w:val="69FA3348"/>
    <w:rsid w:val="6C1E17DE"/>
    <w:rsid w:val="6F2E17F1"/>
    <w:rsid w:val="72406E3D"/>
    <w:rsid w:val="7E945AF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2159</Words>
  <Characters>12310</Characters>
  <Lines>102</Lines>
  <Paragraphs>28</Paragraphs>
  <TotalTime>21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2025-06-29T09:50:23Z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FC925FBD21A140B4B0F3EEB2EC291AD2_12</vt:lpwstr>
  </property>
</Properties>
</file>