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60EEA">
      <w:pPr>
        <w:rPr>
          <w:rFonts w:hint="eastAsia" w:ascii="宋体" w:hAnsi="宋体" w:eastAsia="宋体" w:cs="Arial"/>
          <w:kern w:val="0"/>
          <w:szCs w:val="32"/>
        </w:rPr>
      </w:pPr>
      <w:bookmarkStart w:id="1" w:name="_GoBack"/>
      <w:bookmarkEnd w:id="1"/>
    </w:p>
    <w:p w14:paraId="1F2FA022">
      <w:pPr>
        <w:rPr>
          <w:rFonts w:hint="eastAsia" w:ascii="宋体" w:hAnsi="宋体" w:eastAsia="宋体" w:cs="Arial"/>
          <w:kern w:val="0"/>
          <w:szCs w:val="32"/>
        </w:rPr>
      </w:pPr>
    </w:p>
    <w:p w14:paraId="7B282840">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社区矫正法</w:t>
      </w:r>
      <w:bookmarkEnd w:id="0"/>
    </w:p>
    <w:p w14:paraId="0DEA1C36">
      <w:pPr>
        <w:ind w:firstLine="632" w:firstLineChars="200"/>
        <w:rPr>
          <w:rFonts w:hint="eastAsia" w:ascii="宋体" w:hAnsi="宋体" w:eastAsia="宋体" w:cs="Arial"/>
          <w:szCs w:val="32"/>
        </w:rPr>
      </w:pPr>
    </w:p>
    <w:p w14:paraId="46188FA7">
      <w:pPr>
        <w:tabs>
          <w:tab w:val="left" w:pos="8190"/>
        </w:tabs>
        <w:ind w:left="632" w:leftChars="200" w:right="632" w:rightChars="200"/>
        <w:rPr>
          <w:rFonts w:hint="eastAsia" w:ascii="楷体_GB2312" w:eastAsia="楷体_GB2312"/>
          <w:szCs w:val="32"/>
        </w:rPr>
      </w:pPr>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p>
    <w:p w14:paraId="3D03B63F">
      <w:pPr>
        <w:spacing w:line="240" w:lineRule="auto"/>
        <w:ind w:firstLine="0"/>
        <w:jc w:val="both"/>
      </w:pPr>
    </w:p>
    <w:p w14:paraId="113A85FA">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14:paraId="559C6CC2">
      <w:pPr>
        <w:spacing w:line="240" w:lineRule="auto"/>
        <w:ind w:firstLine="640"/>
        <w:jc w:val="both"/>
      </w:pPr>
      <w:r>
        <w:rPr>
          <w:rFonts w:ascii="楷体_GB2312" w:hAnsi="楷体_GB2312" w:eastAsia="楷体_GB2312" w:cs="楷体_GB2312"/>
          <w:sz w:val="32"/>
        </w:rPr>
        <w:t>第一章  总则</w:t>
      </w:r>
    </w:p>
    <w:p w14:paraId="73FEC9F2">
      <w:pPr>
        <w:spacing w:line="240" w:lineRule="auto"/>
        <w:ind w:firstLine="640"/>
        <w:jc w:val="both"/>
      </w:pPr>
      <w:r>
        <w:rPr>
          <w:rFonts w:ascii="楷体_GB2312" w:hAnsi="楷体_GB2312" w:eastAsia="楷体_GB2312" w:cs="楷体_GB2312"/>
          <w:sz w:val="32"/>
        </w:rPr>
        <w:t>第二章  机构、人员和职责</w:t>
      </w:r>
    </w:p>
    <w:p w14:paraId="7FC9E854">
      <w:pPr>
        <w:spacing w:line="240" w:lineRule="auto"/>
        <w:ind w:firstLine="640"/>
        <w:jc w:val="both"/>
      </w:pPr>
      <w:r>
        <w:rPr>
          <w:rFonts w:ascii="楷体_GB2312" w:hAnsi="楷体_GB2312" w:eastAsia="楷体_GB2312" w:cs="楷体_GB2312"/>
          <w:sz w:val="32"/>
        </w:rPr>
        <w:t>第三章  决定和接收</w:t>
      </w:r>
    </w:p>
    <w:p w14:paraId="2F77F5E3">
      <w:pPr>
        <w:spacing w:line="240" w:lineRule="auto"/>
        <w:ind w:firstLine="640"/>
        <w:jc w:val="both"/>
      </w:pPr>
      <w:r>
        <w:rPr>
          <w:rFonts w:ascii="楷体_GB2312" w:hAnsi="楷体_GB2312" w:eastAsia="楷体_GB2312" w:cs="楷体_GB2312"/>
          <w:sz w:val="32"/>
        </w:rPr>
        <w:t>第四章  监督管理</w:t>
      </w:r>
    </w:p>
    <w:p w14:paraId="5F12B60B">
      <w:pPr>
        <w:spacing w:line="240" w:lineRule="auto"/>
        <w:ind w:firstLine="640"/>
        <w:jc w:val="both"/>
      </w:pPr>
      <w:r>
        <w:rPr>
          <w:rFonts w:ascii="楷体_GB2312" w:hAnsi="楷体_GB2312" w:eastAsia="楷体_GB2312" w:cs="楷体_GB2312"/>
          <w:sz w:val="32"/>
        </w:rPr>
        <w:t>第五章  教育帮扶</w:t>
      </w:r>
    </w:p>
    <w:p w14:paraId="6E3E135C">
      <w:pPr>
        <w:spacing w:line="240" w:lineRule="auto"/>
        <w:ind w:firstLine="640"/>
        <w:jc w:val="both"/>
      </w:pPr>
      <w:r>
        <w:rPr>
          <w:rFonts w:ascii="楷体_GB2312" w:hAnsi="楷体_GB2312" w:eastAsia="楷体_GB2312" w:cs="楷体_GB2312"/>
          <w:sz w:val="32"/>
        </w:rPr>
        <w:t>第六章  解除和终止</w:t>
      </w:r>
    </w:p>
    <w:p w14:paraId="2BA57456">
      <w:pPr>
        <w:spacing w:line="240" w:lineRule="auto"/>
        <w:ind w:firstLine="640"/>
        <w:jc w:val="both"/>
      </w:pPr>
      <w:r>
        <w:rPr>
          <w:rFonts w:ascii="楷体_GB2312" w:hAnsi="楷体_GB2312" w:eastAsia="楷体_GB2312" w:cs="楷体_GB2312"/>
          <w:sz w:val="32"/>
        </w:rPr>
        <w:t>第七章  未成年人社区矫正特别规定</w:t>
      </w:r>
    </w:p>
    <w:p w14:paraId="3E25ECE7">
      <w:pPr>
        <w:spacing w:line="240" w:lineRule="auto"/>
        <w:ind w:firstLine="640"/>
        <w:jc w:val="both"/>
      </w:pPr>
      <w:r>
        <w:rPr>
          <w:rFonts w:ascii="楷体_GB2312" w:hAnsi="楷体_GB2312" w:eastAsia="楷体_GB2312" w:cs="楷体_GB2312"/>
          <w:sz w:val="32"/>
        </w:rPr>
        <w:t>第八章  法律责任</w:t>
      </w:r>
    </w:p>
    <w:p w14:paraId="0A470530">
      <w:pPr>
        <w:spacing w:line="240" w:lineRule="auto"/>
        <w:ind w:firstLine="640"/>
        <w:jc w:val="both"/>
      </w:pPr>
      <w:r>
        <w:rPr>
          <w:rFonts w:ascii="楷体_GB2312" w:hAnsi="楷体_GB2312" w:eastAsia="楷体_GB2312" w:cs="楷体_GB2312"/>
          <w:sz w:val="32"/>
        </w:rPr>
        <w:t>第九章  附则</w:t>
      </w:r>
    </w:p>
    <w:p w14:paraId="37C51839">
      <w:pPr>
        <w:spacing w:line="240" w:lineRule="auto"/>
        <w:ind w:firstLine="0"/>
        <w:jc w:val="center"/>
      </w:pPr>
    </w:p>
    <w:p w14:paraId="4A1E25BB">
      <w:pPr>
        <w:spacing w:line="240" w:lineRule="auto"/>
        <w:ind w:firstLine="0"/>
        <w:jc w:val="center"/>
      </w:pPr>
      <w:r>
        <w:rPr>
          <w:rFonts w:ascii="黑体" w:hAnsi="黑体" w:eastAsia="黑体" w:cs="黑体"/>
          <w:sz w:val="32"/>
        </w:rPr>
        <w:t>第一章  总则</w:t>
      </w:r>
    </w:p>
    <w:p w14:paraId="3227F7BA">
      <w:pPr>
        <w:spacing w:line="240" w:lineRule="auto"/>
        <w:ind w:firstLine="0"/>
        <w:jc w:val="center"/>
      </w:pPr>
    </w:p>
    <w:p w14:paraId="6C7ACBB9">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xml:space="preserve">  为了推进和规范社区矫正工作，保障刑事判决、刑事裁定和暂予监外执行决定的正确执行，提高教育矫正质量，促进社区矫正对象顺利融入社会，预防和减少犯罪，根据宪法，制定本法。</w:t>
      </w:r>
    </w:p>
    <w:p w14:paraId="53339ACA">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xml:space="preserve">  对被判处管制、宣告缓刑、假释和暂予监外执行的罪犯，依法实行社区矫正。</w:t>
      </w:r>
    </w:p>
    <w:p w14:paraId="528B4D9F">
      <w:pPr>
        <w:spacing w:line="240" w:lineRule="auto"/>
        <w:ind w:firstLine="640"/>
        <w:jc w:val="both"/>
      </w:pPr>
      <w:r>
        <w:rPr>
          <w:rFonts w:ascii="仿宋_GB2312" w:hAnsi="仿宋_GB2312" w:eastAsia="仿宋_GB2312" w:cs="仿宋_GB2312"/>
          <w:sz w:val="32"/>
        </w:rPr>
        <w:t>对社区矫正对象的监督管理、教育帮扶等活动，适用本法。</w:t>
      </w:r>
    </w:p>
    <w:p w14:paraId="55C767BE">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xml:space="preserve">  社区矫正工作坚持监督管理与教育帮扶相结合，专门机关与社会力量相结合，采取分类管理、个别化矫正，有针对性地消除社区矫正对象可能重新犯罪的因素，帮助其成为守法公民。</w:t>
      </w:r>
    </w:p>
    <w:p w14:paraId="6575EC06">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xml:space="preserve">  社区矫正对象应当依法接受社区矫正，服从监督管理。</w:t>
      </w:r>
    </w:p>
    <w:p w14:paraId="673BD463">
      <w:pPr>
        <w:spacing w:line="240" w:lineRule="auto"/>
        <w:ind w:firstLine="640"/>
        <w:jc w:val="both"/>
      </w:pPr>
      <w:r>
        <w:rPr>
          <w:rFonts w:ascii="仿宋_GB2312" w:hAnsi="仿宋_GB2312" w:eastAsia="仿宋_GB2312" w:cs="仿宋_GB2312"/>
          <w:sz w:val="32"/>
        </w:rPr>
        <w:t>社区矫正工作应当依法进行，尊重和保障人权。社区矫正对象依法享有的人身权利、财产权利和其他权利不受侵犯，在就业、就学和享受社会保障等方面不受歧视。</w:t>
      </w:r>
    </w:p>
    <w:p w14:paraId="7BF075A9">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xml:space="preserve">  国家支持社区矫正机构提高信息化水平，运用现代信息技术开展监督管理和教育帮扶。社区矫正工作相关部门之间依法进行信息共享。</w:t>
      </w:r>
    </w:p>
    <w:p w14:paraId="4C8C3DEF">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xml:space="preserve">  各级人民政府应当将社区矫正经费列入本级政府预算。</w:t>
      </w:r>
    </w:p>
    <w:p w14:paraId="2F4B78B8">
      <w:pPr>
        <w:spacing w:line="240" w:lineRule="auto"/>
        <w:ind w:firstLine="640"/>
        <w:jc w:val="both"/>
      </w:pPr>
      <w:r>
        <w:rPr>
          <w:rFonts w:ascii="仿宋_GB2312" w:hAnsi="仿宋_GB2312" w:eastAsia="仿宋_GB2312" w:cs="仿宋_GB2312"/>
          <w:sz w:val="32"/>
        </w:rPr>
        <w:t>居民委员会、村民委员会和其他社会组织依法协助社区矫正机构开展工作所需的经费应当按照规定列入社区矫正机构本级政府预算。</w:t>
      </w:r>
    </w:p>
    <w:p w14:paraId="490D21E2">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xml:space="preserve">  对在社区矫正工作中做出突出贡献的组织、个人，按照国家有关规定给予表彰、奖励。</w:t>
      </w:r>
    </w:p>
    <w:p w14:paraId="3036BE78">
      <w:pPr>
        <w:spacing w:line="240" w:lineRule="auto"/>
        <w:ind w:firstLine="0"/>
        <w:jc w:val="center"/>
      </w:pPr>
    </w:p>
    <w:p w14:paraId="3239AAF3">
      <w:pPr>
        <w:spacing w:line="240" w:lineRule="auto"/>
        <w:ind w:firstLine="0"/>
        <w:jc w:val="center"/>
      </w:pPr>
      <w:r>
        <w:rPr>
          <w:rFonts w:ascii="黑体" w:hAnsi="黑体" w:eastAsia="黑体" w:cs="黑体"/>
          <w:sz w:val="32"/>
        </w:rPr>
        <w:t>第二章  机构、人员和职责</w:t>
      </w:r>
    </w:p>
    <w:p w14:paraId="7E9FCB4B">
      <w:pPr>
        <w:spacing w:line="240" w:lineRule="auto"/>
        <w:ind w:firstLine="0"/>
        <w:jc w:val="center"/>
      </w:pPr>
    </w:p>
    <w:p w14:paraId="05705461">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xml:space="preserve">  国务院司法行政部门主管全国的社区矫正工作。县级以上地方人民政府司法行政部门主管本行政区域内的社区矫正工作。</w:t>
      </w:r>
    </w:p>
    <w:p w14:paraId="0364FD91">
      <w:pPr>
        <w:spacing w:line="240" w:lineRule="auto"/>
        <w:ind w:firstLine="640"/>
        <w:jc w:val="both"/>
      </w:pPr>
      <w:r>
        <w:rPr>
          <w:rFonts w:ascii="仿宋_GB2312" w:hAnsi="仿宋_GB2312" w:eastAsia="仿宋_GB2312" w:cs="仿宋_GB2312"/>
          <w:sz w:val="32"/>
        </w:rPr>
        <w:t>人民法院、人民检察院、公安机关和其他有关部门依照各自职责，依法做好社区矫正工作。人民检察院依法对社区矫正工作实行法律监督。</w:t>
      </w:r>
    </w:p>
    <w:p w14:paraId="4C791735">
      <w:pPr>
        <w:spacing w:line="240" w:lineRule="auto"/>
        <w:ind w:firstLine="640"/>
        <w:jc w:val="both"/>
      </w:pPr>
      <w:r>
        <w:rPr>
          <w:rFonts w:ascii="仿宋_GB2312" w:hAnsi="仿宋_GB2312" w:eastAsia="仿宋_GB2312" w:cs="仿宋_GB2312"/>
          <w:sz w:val="32"/>
        </w:rPr>
        <w:t>地方人民政府根据需要设立社区矫正委员会，负责统筹协调和指导本行政区域内的社区矫正工作。</w:t>
      </w:r>
    </w:p>
    <w:p w14:paraId="21EA3114">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xml:space="preserve">  县级以上地方人民政府根据需要设置社区矫正机构，负责社区矫正工作的具体实施。社区矫正机构的设置和撤销，由县级以上地方人民政府司法行政部门提出意见，按照规定的权限和程序审批。</w:t>
      </w:r>
    </w:p>
    <w:p w14:paraId="6296736F">
      <w:pPr>
        <w:spacing w:line="240" w:lineRule="auto"/>
        <w:ind w:firstLine="640"/>
        <w:jc w:val="both"/>
      </w:pPr>
      <w:r>
        <w:rPr>
          <w:rFonts w:ascii="仿宋_GB2312" w:hAnsi="仿宋_GB2312" w:eastAsia="仿宋_GB2312" w:cs="仿宋_GB2312"/>
          <w:sz w:val="32"/>
        </w:rPr>
        <w:t>司法所根据社区矫正机构的委托，承担社区矫正相关工作。</w:t>
      </w:r>
    </w:p>
    <w:p w14:paraId="01A94F53">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xml:space="preserve">  社区矫正机构应当配备具有法律等专业知识的专门国家工作人员（以下称社区矫正机构工作人员），履行监督管理、教育帮扶等执法职责。</w:t>
      </w:r>
    </w:p>
    <w:p w14:paraId="0F03F14F">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xml:space="preserve">  社区矫正机构根据需要，组织具有法律、教育、心理、社会工作等专业知识或者实践经验的社会工作者开展社区矫正相关工作。</w:t>
      </w:r>
    </w:p>
    <w:p w14:paraId="66F45193">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xml:space="preserve">  居民委员会、村民委员会依法协助社区矫正机构做好社区矫正工作。</w:t>
      </w:r>
    </w:p>
    <w:p w14:paraId="1A3AF6A4">
      <w:pPr>
        <w:spacing w:line="240" w:lineRule="auto"/>
        <w:ind w:firstLine="640"/>
        <w:jc w:val="both"/>
      </w:pPr>
      <w:r>
        <w:rPr>
          <w:rFonts w:ascii="仿宋_GB2312" w:hAnsi="仿宋_GB2312" w:eastAsia="仿宋_GB2312" w:cs="仿宋_GB2312"/>
          <w:sz w:val="32"/>
        </w:rPr>
        <w:t>社区矫正对象的监护人、家庭成员，所在单位或者就读学校应当协助社区矫正机构做好社区矫正工作。</w:t>
      </w:r>
    </w:p>
    <w:p w14:paraId="04BA0EA6">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xml:space="preserve">  国家鼓励、支持企业事业单位、社会组织、志愿者等社会力量依法参与社区矫正工作。</w:t>
      </w:r>
    </w:p>
    <w:p w14:paraId="17A06446">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xml:space="preserve">  社区矫正机构工作人员应当严格遵守宪法和法律，忠于职守，严守纪律，清正廉洁。</w:t>
      </w:r>
    </w:p>
    <w:p w14:paraId="7AD6A25B">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xml:space="preserve">  社区矫正机构工作人员和其他参与社区矫正工作的人员依法开展社区矫正工作，受法律保护。</w:t>
      </w:r>
    </w:p>
    <w:p w14:paraId="0A6FDC7E">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xml:space="preserve">  国家推进高素质的社区矫正工作队伍建设。社区矫正机构应当加强对社区矫正工作人员的管理、监督、培训和职业保障，不断提高社区矫正工作的规范化、专业化水平。</w:t>
      </w:r>
    </w:p>
    <w:p w14:paraId="1BCAD1F2">
      <w:pPr>
        <w:spacing w:line="240" w:lineRule="auto"/>
        <w:ind w:firstLine="0"/>
        <w:jc w:val="center"/>
      </w:pPr>
    </w:p>
    <w:p w14:paraId="7454DA45">
      <w:pPr>
        <w:spacing w:line="240" w:lineRule="auto"/>
        <w:ind w:firstLine="0"/>
        <w:jc w:val="center"/>
      </w:pPr>
      <w:r>
        <w:rPr>
          <w:rFonts w:ascii="黑体" w:hAnsi="黑体" w:eastAsia="黑体" w:cs="黑体"/>
          <w:sz w:val="32"/>
        </w:rPr>
        <w:t>第三章  决定和接收</w:t>
      </w:r>
    </w:p>
    <w:p w14:paraId="2B381B63">
      <w:pPr>
        <w:spacing w:line="240" w:lineRule="auto"/>
        <w:ind w:firstLine="0"/>
        <w:jc w:val="center"/>
      </w:pPr>
    </w:p>
    <w:p w14:paraId="326657B6">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xml:space="preserve">  社区矫正决定机关判处管制、宣告缓刑、裁定假释、决定或者批准暂予监外执行时应当确定社区矫正执行地。</w:t>
      </w:r>
    </w:p>
    <w:p w14:paraId="2A345BDD">
      <w:pPr>
        <w:spacing w:line="240" w:lineRule="auto"/>
        <w:ind w:firstLine="640"/>
        <w:jc w:val="both"/>
      </w:pPr>
      <w:r>
        <w:rPr>
          <w:rFonts w:ascii="仿宋_GB2312" w:hAnsi="仿宋_GB2312" w:eastAsia="仿宋_GB2312" w:cs="仿宋_GB2312"/>
          <w:sz w:val="32"/>
        </w:rPr>
        <w:t>社区矫正执行地为社区矫正对象的居住地。社区矫正对象在多个地方居住的，可以确定经常居住地为执行地。</w:t>
      </w:r>
    </w:p>
    <w:p w14:paraId="7288C9AC">
      <w:pPr>
        <w:spacing w:line="240" w:lineRule="auto"/>
        <w:ind w:firstLine="640"/>
        <w:jc w:val="both"/>
      </w:pPr>
      <w:r>
        <w:rPr>
          <w:rFonts w:ascii="仿宋_GB2312" w:hAnsi="仿宋_GB2312" w:eastAsia="仿宋_GB2312" w:cs="仿宋_GB2312"/>
          <w:sz w:val="32"/>
        </w:rPr>
        <w:t>社区矫正对象的居住地、经常居住地无法确定或者不适宜执行社区矫正的，社区矫正决定机关应当根据有利于社区矫正对象接受矫正、更好地融入社会的原则，确定执行地。</w:t>
      </w:r>
    </w:p>
    <w:p w14:paraId="4ED3EE02">
      <w:pPr>
        <w:spacing w:line="240" w:lineRule="auto"/>
        <w:ind w:firstLine="640"/>
        <w:jc w:val="both"/>
      </w:pPr>
      <w:r>
        <w:rPr>
          <w:rFonts w:ascii="仿宋_GB2312" w:hAnsi="仿宋_GB2312" w:eastAsia="仿宋_GB2312" w:cs="仿宋_GB2312"/>
          <w:sz w:val="32"/>
        </w:rPr>
        <w:t>本法所称社区矫正决定机关，是指依法判处管制、宣告缓刑、裁定假释、决定暂予监外执行的人民法院和依法批准暂予监外执行的监狱管理机关、公安机关。</w:t>
      </w:r>
    </w:p>
    <w:p w14:paraId="4187D833">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xml:space="preserve">  社区矫正决定机关根据需要，可以委托社区矫正机构或者有关社会组织对被告人或者罪犯的社会危险性和对所居住社区的影响，进行调查评估，提出意见，供决定社区矫正时参考。居民委员会、村民委员会等组织应当提供必要的协助。</w:t>
      </w:r>
    </w:p>
    <w:p w14:paraId="50E68E23">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xml:space="preserve">  社区矫正决定机关判处管制、宣告缓刑、裁定假释、决定或者批准暂予监外执行，应当按照刑法、刑事诉讼法等法律规定的条件和程序进行。</w:t>
      </w:r>
    </w:p>
    <w:p w14:paraId="73EA7957">
      <w:pPr>
        <w:spacing w:line="240" w:lineRule="auto"/>
        <w:ind w:firstLine="640"/>
        <w:jc w:val="both"/>
      </w:pPr>
      <w:r>
        <w:rPr>
          <w:rFonts w:ascii="仿宋_GB2312" w:hAnsi="仿宋_GB2312" w:eastAsia="仿宋_GB2312" w:cs="仿宋_GB2312"/>
          <w:sz w:val="32"/>
        </w:rPr>
        <w:t>社区矫正决定机关应当对社区矫正对象进行教育，告知其在社区矫正期间应当遵守的规定以及违反规定的法律后果，责令其按时报到。</w:t>
      </w:r>
    </w:p>
    <w:p w14:paraId="53762104">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xml:space="preserve">  社区矫正决定机关应当自判决、裁定或者决定生效之日起五日内通知执行地社区矫正机构，并在十日内送达有关法律文书，同时抄送人民检察院和执行地公安机关。社区矫正决定地与执行地不在同一地方的，由执行地社区矫正机构将法律文书转送所在地的人民检察院、公安机关。</w:t>
      </w:r>
    </w:p>
    <w:p w14:paraId="676A4F5E">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xml:space="preserve">  人民法院判处管制、宣告缓刑、裁定假释的社区矫正对象，应当自判决、裁定生效之日起十日内到执行地社区矫正机构报到。</w:t>
      </w:r>
    </w:p>
    <w:p w14:paraId="0787268C">
      <w:pPr>
        <w:spacing w:line="240" w:lineRule="auto"/>
        <w:ind w:firstLine="640"/>
        <w:jc w:val="both"/>
      </w:pPr>
      <w:r>
        <w:rPr>
          <w:rFonts w:ascii="仿宋_GB2312" w:hAnsi="仿宋_GB2312" w:eastAsia="仿宋_GB2312" w:cs="仿宋_GB2312"/>
          <w:sz w:val="32"/>
        </w:rPr>
        <w:t>人民法院决定暂予监外执行的社区矫正对象，由看守所或者执行取保候审、监视居住的公安机关自收到决定之日起十日内将社区矫正对象移送社区矫正机构。</w:t>
      </w:r>
    </w:p>
    <w:p w14:paraId="251EF3BA">
      <w:pPr>
        <w:spacing w:line="240" w:lineRule="auto"/>
        <w:ind w:firstLine="640"/>
        <w:jc w:val="both"/>
      </w:pPr>
      <w:r>
        <w:rPr>
          <w:rFonts w:ascii="仿宋_GB2312" w:hAnsi="仿宋_GB2312" w:eastAsia="仿宋_GB2312" w:cs="仿宋_GB2312"/>
          <w:sz w:val="32"/>
        </w:rPr>
        <w:t>监狱管理机关、公安机关批准暂予监外执行的社区矫正对象，由监狱或者看守所自收到批准决定之日起十日内将社区矫正对象移送社区矫正机构。</w:t>
      </w:r>
    </w:p>
    <w:p w14:paraId="33190EDB">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xml:space="preserve">  社区矫正机构应当依法接收社区矫正对象，核对法律文书、核实身份、办理接收登记、建立档案，并宣告社区矫正对象的犯罪事实、执行社区矫正的期限以及应当遵守的规定。</w:t>
      </w:r>
    </w:p>
    <w:p w14:paraId="69373F06">
      <w:pPr>
        <w:spacing w:line="240" w:lineRule="auto"/>
        <w:ind w:firstLine="0"/>
        <w:jc w:val="center"/>
      </w:pPr>
    </w:p>
    <w:p w14:paraId="7C534835">
      <w:pPr>
        <w:spacing w:line="240" w:lineRule="auto"/>
        <w:ind w:firstLine="0"/>
        <w:jc w:val="center"/>
      </w:pPr>
      <w:r>
        <w:rPr>
          <w:rFonts w:ascii="黑体" w:hAnsi="黑体" w:eastAsia="黑体" w:cs="黑体"/>
          <w:sz w:val="32"/>
        </w:rPr>
        <w:t>第四章  监督管理</w:t>
      </w:r>
    </w:p>
    <w:p w14:paraId="2D53457F">
      <w:pPr>
        <w:spacing w:line="240" w:lineRule="auto"/>
        <w:ind w:firstLine="0"/>
        <w:jc w:val="center"/>
      </w:pPr>
    </w:p>
    <w:p w14:paraId="3444AAAE">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xml:space="preserve">  社区矫正对象在社区矫正期间应当遵守法律、行政法规，履行判决、裁定、暂予监外执行决定等法律文书确定的义务，遵守国务院司法行政部门关于报告、会客、外出、迁居、保外就医等监督管理规定，服从社区矫正机构的管理。</w:t>
      </w:r>
    </w:p>
    <w:p w14:paraId="5A3CB0BF">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xml:space="preserve">  社区矫正机构应当根据裁判内容和社区矫正对象的性别、年龄、心理特点、健康状况、犯罪原因、犯罪类型、犯罪情节、悔罪表现等情况，制定有针对性的矫正方案，实现分类管理、个别化矫正。矫正方案应当根据社区矫正对象的表现等情况相应调整。</w:t>
      </w:r>
    </w:p>
    <w:p w14:paraId="7E27957A">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xml:space="preserve">  社区矫正机构应当根据社区矫正对象的情况，为其确定矫正小组，负责落实相应的矫正方案。</w:t>
      </w:r>
    </w:p>
    <w:p w14:paraId="6F72EC50">
      <w:pPr>
        <w:spacing w:line="240" w:lineRule="auto"/>
        <w:ind w:firstLine="640"/>
        <w:jc w:val="both"/>
      </w:pPr>
      <w:r>
        <w:rPr>
          <w:rFonts w:ascii="仿宋_GB2312" w:hAnsi="仿宋_GB2312" w:eastAsia="仿宋_GB2312" w:cs="仿宋_GB2312"/>
          <w:sz w:val="32"/>
        </w:rPr>
        <w:t>根据需要，矫正小组可以由司法所、居民委员会、村民委员会的人员，社区矫正对象的监护人、家庭成员，所在单位或者就读学校的人员以及社会工作者、志愿者等组成。社区矫正对象为女性的，矫正小组中应有女性成员。</w:t>
      </w:r>
    </w:p>
    <w:p w14:paraId="2AB38A29">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xml:space="preserve">  社区矫正机构应当了解掌握社区矫正对象的活动情况和行为表现。社区矫正机构可以通过通信联络、信息化核查、实地查访等方式核实有关情况，有关单位和个人应当予以配合。</w:t>
      </w:r>
    </w:p>
    <w:p w14:paraId="45207495">
      <w:pPr>
        <w:spacing w:line="240" w:lineRule="auto"/>
        <w:ind w:firstLine="640"/>
        <w:jc w:val="both"/>
      </w:pPr>
      <w:r>
        <w:rPr>
          <w:rFonts w:ascii="仿宋_GB2312" w:hAnsi="仿宋_GB2312" w:eastAsia="仿宋_GB2312" w:cs="仿宋_GB2312"/>
          <w:sz w:val="32"/>
        </w:rPr>
        <w:t>社区矫正机构开展实地查访等工作时，应当保护社区矫正对象的身份信息和个人隐私。</w:t>
      </w:r>
    </w:p>
    <w:p w14:paraId="000AF11E">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xml:space="preserve">  社区矫正对象离开所居住的市、县或者迁居，应当报经社区矫正机构批准。社区矫正机构对于有正当理由的，应当批准；对于因正常工作和生活需要经常性跨市、县活动的，可以根据情况，简化批准程序和方式。</w:t>
      </w:r>
    </w:p>
    <w:p w14:paraId="782CFEAE">
      <w:pPr>
        <w:spacing w:line="240" w:lineRule="auto"/>
        <w:ind w:firstLine="640"/>
        <w:jc w:val="both"/>
      </w:pPr>
      <w:r>
        <w:rPr>
          <w:rFonts w:ascii="仿宋_GB2312" w:hAnsi="仿宋_GB2312" w:eastAsia="仿宋_GB2312" w:cs="仿宋_GB2312"/>
          <w:sz w:val="32"/>
        </w:rPr>
        <w:t>因社区矫正对象迁居等原因需要变更执行地的，社区矫正机构应当按照有关规定作出变更决定。社区矫正机构作出变更决定后，应当通知社区矫正决定机关和变更后的社区矫正机构，并将有关法律文书抄送变更后的社区矫正机构。变更后的社区矫正机构应当将法律文书转送所在地的人民检察院、公安机关。</w:t>
      </w:r>
    </w:p>
    <w:p w14:paraId="5711ED43">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xml:space="preserve">  社区矫正机构根据社区矫正对象的表现，依照有关规定对其实施考核奖惩。社区矫正对象认罪悔罪、遵守法律法规、服从监督管理、接受教育表现突出的，应当给予表扬。社区矫正对象违反法律法规或者监督管理规定的，应当视情节依法给予训诫、警告、提请公安机关予以治安管理处罚，或者依法提请撤销缓刑、撤销假释、对暂予监外执行的收监执行。</w:t>
      </w:r>
    </w:p>
    <w:p w14:paraId="42C4D733">
      <w:pPr>
        <w:spacing w:line="240" w:lineRule="auto"/>
        <w:ind w:firstLine="640"/>
        <w:jc w:val="both"/>
      </w:pPr>
      <w:r>
        <w:rPr>
          <w:rFonts w:ascii="仿宋_GB2312" w:hAnsi="仿宋_GB2312" w:eastAsia="仿宋_GB2312" w:cs="仿宋_GB2312"/>
          <w:sz w:val="32"/>
        </w:rPr>
        <w:t>对社区矫正对象的考核结果，可以作为认定其是否确有悔改表现或者是否严重违反监督管理规定的依据。</w:t>
      </w:r>
    </w:p>
    <w:p w14:paraId="1EA38698">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xml:space="preserve">  社区矫正对象有下列情形之一的，经县级司法行政部门负责人批准，可以使用电子定位装置，加强监督管理：</w:t>
      </w:r>
    </w:p>
    <w:p w14:paraId="56DCDABB">
      <w:pPr>
        <w:spacing w:line="240" w:lineRule="auto"/>
        <w:ind w:firstLine="640"/>
        <w:jc w:val="both"/>
      </w:pPr>
      <w:r>
        <w:rPr>
          <w:rFonts w:ascii="仿宋_GB2312" w:hAnsi="仿宋_GB2312" w:eastAsia="仿宋_GB2312" w:cs="仿宋_GB2312"/>
          <w:sz w:val="32"/>
        </w:rPr>
        <w:t>（一）违反人民法院禁止令的；</w:t>
      </w:r>
    </w:p>
    <w:p w14:paraId="28812745">
      <w:pPr>
        <w:spacing w:line="240" w:lineRule="auto"/>
        <w:ind w:firstLine="640"/>
        <w:jc w:val="both"/>
      </w:pPr>
      <w:r>
        <w:rPr>
          <w:rFonts w:ascii="仿宋_GB2312" w:hAnsi="仿宋_GB2312" w:eastAsia="仿宋_GB2312" w:cs="仿宋_GB2312"/>
          <w:sz w:val="32"/>
        </w:rPr>
        <w:t>（二）无正当理由，未经批准离开所居住的市、县的；</w:t>
      </w:r>
    </w:p>
    <w:p w14:paraId="2BCB598F">
      <w:pPr>
        <w:spacing w:line="240" w:lineRule="auto"/>
        <w:ind w:firstLine="640"/>
        <w:jc w:val="both"/>
      </w:pPr>
      <w:r>
        <w:rPr>
          <w:rFonts w:ascii="仿宋_GB2312" w:hAnsi="仿宋_GB2312" w:eastAsia="仿宋_GB2312" w:cs="仿宋_GB2312"/>
          <w:sz w:val="32"/>
        </w:rPr>
        <w:t>（三）拒不按照规定报告自己的活动情况，被给予警告的；</w:t>
      </w:r>
    </w:p>
    <w:p w14:paraId="4C1CE7F8">
      <w:pPr>
        <w:spacing w:line="240" w:lineRule="auto"/>
        <w:ind w:firstLine="640"/>
        <w:jc w:val="both"/>
      </w:pPr>
      <w:r>
        <w:rPr>
          <w:rFonts w:ascii="仿宋_GB2312" w:hAnsi="仿宋_GB2312" w:eastAsia="仿宋_GB2312" w:cs="仿宋_GB2312"/>
          <w:sz w:val="32"/>
        </w:rPr>
        <w:t>（四）违反监督管理规定，被给予治安管理处罚的；</w:t>
      </w:r>
    </w:p>
    <w:p w14:paraId="7095C877">
      <w:pPr>
        <w:spacing w:line="240" w:lineRule="auto"/>
        <w:ind w:firstLine="640"/>
        <w:jc w:val="both"/>
      </w:pPr>
      <w:r>
        <w:rPr>
          <w:rFonts w:ascii="仿宋_GB2312" w:hAnsi="仿宋_GB2312" w:eastAsia="仿宋_GB2312" w:cs="仿宋_GB2312"/>
          <w:sz w:val="32"/>
        </w:rPr>
        <w:t>（五）拟提请撤销缓刑、假释或者暂予监外执行收监执行的。</w:t>
      </w:r>
    </w:p>
    <w:p w14:paraId="666DA892">
      <w:pPr>
        <w:spacing w:line="240" w:lineRule="auto"/>
        <w:ind w:firstLine="640"/>
        <w:jc w:val="both"/>
      </w:pPr>
      <w:r>
        <w:rPr>
          <w:rFonts w:ascii="仿宋_GB2312" w:hAnsi="仿宋_GB2312" w:eastAsia="仿宋_GB2312" w:cs="仿宋_GB2312"/>
          <w:sz w:val="32"/>
        </w:rPr>
        <w:t>前款规定的使用电子定位装置的期限不得超过三个月。对于不需要继续使用的，应当及时解除；对于期限届满后，经评估仍有必要继续使用的，经过批准，期限可以延长，每次不得超过三个月。</w:t>
      </w:r>
    </w:p>
    <w:p w14:paraId="106A9234">
      <w:pPr>
        <w:spacing w:line="240" w:lineRule="auto"/>
        <w:ind w:firstLine="640"/>
        <w:jc w:val="both"/>
      </w:pPr>
      <w:r>
        <w:rPr>
          <w:rFonts w:ascii="仿宋_GB2312" w:hAnsi="仿宋_GB2312" w:eastAsia="仿宋_GB2312" w:cs="仿宋_GB2312"/>
          <w:sz w:val="32"/>
        </w:rPr>
        <w:t>社区矫正机构对通过电子定位装置获得的信息应当严格保密，有关信息只能用于社区矫正工作，不得用于其他用途。</w:t>
      </w:r>
    </w:p>
    <w:p w14:paraId="06546068">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xml:space="preserve">  社区矫正对象失去联系的，社区矫正机构应当立即组织查找，公安机关等有关单位和人员应当予以配合协助。查找到社区矫正对象后，应当区别情形依法作出处理。</w:t>
      </w:r>
    </w:p>
    <w:p w14:paraId="6709901A">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xml:space="preserve">  社区矫正机构发现社区矫正对象正在实施违反监督管理规定的行为或者违反人民法院禁止令等违法行为的，应当立即制止；制止无效的，应当立即通知公安机关到场处置。</w:t>
      </w:r>
    </w:p>
    <w:p w14:paraId="5A300407">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xml:space="preserve">  社区矫正对象有被依法决定拘留、强制隔离戒毒、采取刑事强制措施等限制人身自由情形的，有关机关应当及时通知社区矫正机构。</w:t>
      </w:r>
    </w:p>
    <w:p w14:paraId="7FD0CA5A">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xml:space="preserve">  社区矫正对象符合刑法规定的减刑条件的，社区矫正机构应当向社区矫正执行地的中级以上人民法院提出减刑建议，并将减刑建议书抄送同级人民检察院。</w:t>
      </w:r>
    </w:p>
    <w:p w14:paraId="52E7D4C9">
      <w:pPr>
        <w:spacing w:line="240" w:lineRule="auto"/>
        <w:ind w:firstLine="640"/>
        <w:jc w:val="both"/>
      </w:pPr>
      <w:r>
        <w:rPr>
          <w:rFonts w:ascii="仿宋_GB2312" w:hAnsi="仿宋_GB2312" w:eastAsia="仿宋_GB2312" w:cs="仿宋_GB2312"/>
          <w:sz w:val="32"/>
        </w:rPr>
        <w:t>人民法院应当在收到社区矫正机构的减刑建议书后三十日内作出裁定，并将裁定书送达社区矫正机构，同时抄送人民检察院、公安机关。</w:t>
      </w:r>
    </w:p>
    <w:p w14:paraId="7C8008AC">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xml:space="preserve">  开展社区矫正工作，应当保障社区矫正对象的合法权益。社区矫正的措施和方法应当避免对社区矫正对象的正常工作和生活造成不必要的影响；非依法律规定，不得限制或者变相限制社区矫正对象的人身自由。</w:t>
      </w:r>
    </w:p>
    <w:p w14:paraId="5DCFA69E">
      <w:pPr>
        <w:spacing w:line="240" w:lineRule="auto"/>
        <w:ind w:firstLine="640"/>
        <w:jc w:val="both"/>
      </w:pPr>
      <w:r>
        <w:rPr>
          <w:rFonts w:ascii="仿宋_GB2312" w:hAnsi="仿宋_GB2312" w:eastAsia="仿宋_GB2312" w:cs="仿宋_GB2312"/>
          <w:sz w:val="32"/>
        </w:rPr>
        <w:t>社区矫正对象认为其合法权益受到侵害的，有权向人民检察院或者有关机关申诉、控告和检举。受理机关应当及时办理，并将办理结果告知申诉人、控告人和检举人。</w:t>
      </w:r>
    </w:p>
    <w:p w14:paraId="5A507EF1">
      <w:pPr>
        <w:spacing w:line="240" w:lineRule="auto"/>
        <w:ind w:firstLine="0"/>
        <w:jc w:val="center"/>
      </w:pPr>
    </w:p>
    <w:p w14:paraId="72CE9A0E">
      <w:pPr>
        <w:spacing w:line="240" w:lineRule="auto"/>
        <w:ind w:firstLine="0"/>
        <w:jc w:val="center"/>
      </w:pPr>
      <w:r>
        <w:rPr>
          <w:rFonts w:ascii="黑体" w:hAnsi="黑体" w:eastAsia="黑体" w:cs="黑体"/>
          <w:sz w:val="32"/>
        </w:rPr>
        <w:t>第五章  教育帮扶</w:t>
      </w:r>
    </w:p>
    <w:p w14:paraId="378A6EB6">
      <w:pPr>
        <w:spacing w:line="240" w:lineRule="auto"/>
        <w:ind w:firstLine="0"/>
        <w:jc w:val="center"/>
      </w:pPr>
    </w:p>
    <w:p w14:paraId="6C1FAF18">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xml:space="preserve">  县级以上地方人民政府及其有关部门应当通过多种形式为教育帮扶社区矫正对象提供必要的场所和条件，组织动员社会力量参与教育帮扶工作。</w:t>
      </w:r>
    </w:p>
    <w:p w14:paraId="62522640">
      <w:pPr>
        <w:spacing w:line="240" w:lineRule="auto"/>
        <w:ind w:firstLine="640"/>
        <w:jc w:val="both"/>
      </w:pPr>
      <w:r>
        <w:rPr>
          <w:rFonts w:ascii="仿宋_GB2312" w:hAnsi="仿宋_GB2312" w:eastAsia="仿宋_GB2312" w:cs="仿宋_GB2312"/>
          <w:sz w:val="32"/>
        </w:rPr>
        <w:t>有关人民团体应当依法协助社区矫正机构做好教育帮扶工作。</w:t>
      </w:r>
    </w:p>
    <w:p w14:paraId="120A877F">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xml:space="preserve">  社区矫正机构根据需要，对社区矫正对象进行法治、道德等教育，增强其法治观念，提高其道德素质和悔罪意识。</w:t>
      </w:r>
    </w:p>
    <w:p w14:paraId="41E30073">
      <w:pPr>
        <w:spacing w:line="240" w:lineRule="auto"/>
        <w:ind w:firstLine="640"/>
        <w:jc w:val="both"/>
      </w:pPr>
      <w:r>
        <w:rPr>
          <w:rFonts w:ascii="仿宋_GB2312" w:hAnsi="仿宋_GB2312" w:eastAsia="仿宋_GB2312" w:cs="仿宋_GB2312"/>
          <w:sz w:val="32"/>
        </w:rPr>
        <w:t>对社区矫正对象的教育应当根据其个体特征、日常表现等实际情况，充分考虑其工作和生活情况，因人施教。</w:t>
      </w:r>
    </w:p>
    <w:p w14:paraId="243D6E59">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xml:space="preserve">  社区矫正机构可以协调有关部门和单位，依法对就业困难的社区矫正对象开展职业技能培训、就业指导，帮助社区矫正对象中的在校学生完成学业。</w:t>
      </w:r>
    </w:p>
    <w:p w14:paraId="3E26049D">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xml:space="preserve">  居民委员会、村民委员会可以引导志愿者和社区群众，利用社区资源，采取多种形式，对有特殊困难的社区矫正对象进行必要的教育帮扶。</w:t>
      </w:r>
    </w:p>
    <w:p w14:paraId="21DBA120">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xml:space="preserve">  社区矫正对象的监护人、家庭成员，所在单位或者就读学校应当协助社区矫正机构做好对社区矫正对象的教育。</w:t>
      </w:r>
    </w:p>
    <w:p w14:paraId="6781A7D4">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xml:space="preserve">  社区矫正机构可以通过公开择优购买社区矫正社会工作服务或者其他社会服务，为社区矫正对象在教育、心理辅导、职业技能培训、社会关系改善等方面提供必要的帮扶。</w:t>
      </w:r>
    </w:p>
    <w:p w14:paraId="563ADCB6">
      <w:pPr>
        <w:spacing w:line="240" w:lineRule="auto"/>
        <w:ind w:firstLine="640"/>
        <w:jc w:val="both"/>
      </w:pPr>
      <w:r>
        <w:rPr>
          <w:rFonts w:ascii="仿宋_GB2312" w:hAnsi="仿宋_GB2312" w:eastAsia="仿宋_GB2312" w:cs="仿宋_GB2312"/>
          <w:sz w:val="32"/>
        </w:rPr>
        <w:t>社区矫正机构也可以通过项目委托社会组织等方式开展上述帮扶活动。国家鼓励有经验和资源的社会组织跨地区开展帮扶交流和示范活动。</w:t>
      </w:r>
    </w:p>
    <w:p w14:paraId="7522E275">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xml:space="preserve">  国家鼓励企业事业单位、社会组织为社区矫正对象提供就业岗位和职业技能培训。招用符合条件的社区矫正对象的企业，按照规定享受国家优惠政策。</w:t>
      </w:r>
    </w:p>
    <w:p w14:paraId="09366349">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xml:space="preserve">  社区矫正机构可以根据社区矫正对象的个人特长，组织其参加公益活动，修复社会关系，培养社会责任感。</w:t>
      </w:r>
    </w:p>
    <w:p w14:paraId="762F060B">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xml:space="preserve">  社区矫正对象可以按照国家有关规定申请社会救助、参加社会保险、获得法律援助，社区矫正机构应当给予必要的协助。</w:t>
      </w:r>
    </w:p>
    <w:p w14:paraId="24FD421E">
      <w:pPr>
        <w:spacing w:line="240" w:lineRule="auto"/>
        <w:ind w:firstLine="0"/>
        <w:jc w:val="center"/>
      </w:pPr>
    </w:p>
    <w:p w14:paraId="52871FA8">
      <w:pPr>
        <w:spacing w:line="240" w:lineRule="auto"/>
        <w:ind w:firstLine="0"/>
        <w:jc w:val="center"/>
      </w:pPr>
      <w:r>
        <w:rPr>
          <w:rFonts w:ascii="黑体" w:hAnsi="黑体" w:eastAsia="黑体" w:cs="黑体"/>
          <w:sz w:val="32"/>
        </w:rPr>
        <w:t>第六章  解除和终止</w:t>
      </w:r>
    </w:p>
    <w:p w14:paraId="63C5734D">
      <w:pPr>
        <w:spacing w:line="240" w:lineRule="auto"/>
        <w:ind w:firstLine="0"/>
        <w:jc w:val="center"/>
      </w:pPr>
    </w:p>
    <w:p w14:paraId="73E8A6E1">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xml:space="preserve">  社区矫正对象矫正期满或者被赦免的，社区矫正机构应当向社区矫正对象发放解除社区矫正证明书，并通知社区矫正决定机关、所在地的人民检察院、公安机关。</w:t>
      </w:r>
    </w:p>
    <w:p w14:paraId="3B419CD0">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xml:space="preserve">  社区矫正对象被裁定撤销缓刑、假释，被决定收监执行，或者社区矫正对象死亡的，社区矫正终止。</w:t>
      </w:r>
    </w:p>
    <w:p w14:paraId="45E438F3">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xml:space="preserve">  社区矫正对象具有刑法规定的撤销缓刑、假释情形的，应当由人民法院撤销缓刑、假释。</w:t>
      </w:r>
    </w:p>
    <w:p w14:paraId="6DFF4064">
      <w:pPr>
        <w:spacing w:line="240" w:lineRule="auto"/>
        <w:ind w:firstLine="640"/>
        <w:jc w:val="both"/>
      </w:pPr>
      <w:r>
        <w:rPr>
          <w:rFonts w:ascii="仿宋_GB2312" w:hAnsi="仿宋_GB2312" w:eastAsia="仿宋_GB2312" w:cs="仿宋_GB2312"/>
          <w:sz w:val="32"/>
        </w:rPr>
        <w:t>对于在考验期限内犯新罪或者发现判决宣告以前还有其他罪没有判决的，应当由审理该案件的人民法院撤销缓刑、假释，并书面通知原审人民法院和执行地社区矫正机构。</w:t>
      </w:r>
    </w:p>
    <w:p w14:paraId="0464B5C8">
      <w:pPr>
        <w:spacing w:line="240" w:lineRule="auto"/>
        <w:ind w:firstLine="640"/>
        <w:jc w:val="both"/>
      </w:pPr>
      <w:r>
        <w:rPr>
          <w:rFonts w:ascii="仿宋_GB2312" w:hAnsi="仿宋_GB2312" w:eastAsia="仿宋_GB2312" w:cs="仿宋_GB2312"/>
          <w:sz w:val="32"/>
        </w:rPr>
        <w:t>对于有第二款规定以外的其他需要撤销缓刑、假释情形的，社区矫正机构应当向原审人民法院或者执行地人民法院提出撤销缓刑、假释建议，并将建议书抄送人民检察院。社区矫正机构提出撤销缓刑、假释建议时，应当说明理由，并提供有关证据材料。</w:t>
      </w:r>
    </w:p>
    <w:p w14:paraId="24765768">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xml:space="preserve">  被提请撤销缓刑、假释的社区矫正对象可能逃跑或者可能发生社会危险的，社区矫正机构可以在提出撤销缓刑、假释建议的同时，提请人民法院决定对其予以逮捕。</w:t>
      </w:r>
    </w:p>
    <w:p w14:paraId="6460E289">
      <w:pPr>
        <w:spacing w:line="240" w:lineRule="auto"/>
        <w:ind w:firstLine="640"/>
        <w:jc w:val="both"/>
      </w:pPr>
      <w:r>
        <w:rPr>
          <w:rFonts w:ascii="仿宋_GB2312" w:hAnsi="仿宋_GB2312" w:eastAsia="仿宋_GB2312" w:cs="仿宋_GB2312"/>
          <w:sz w:val="32"/>
        </w:rPr>
        <w:t>人民法院应当在四十八小时内作出是否逮捕的决定。决定逮捕的，由公安机关执行。逮捕后的羁押期限不得超过三十日。</w:t>
      </w:r>
    </w:p>
    <w:p w14:paraId="0AFF69C7">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xml:space="preserve">  人民法院应当在收到社区矫正机构撤销缓刑、假释建议书后三十日内作出裁定，将裁定书送达社区矫正机构和公安机关，并抄送人民检察院。</w:t>
      </w:r>
    </w:p>
    <w:p w14:paraId="1DBC8CBD">
      <w:pPr>
        <w:spacing w:line="240" w:lineRule="auto"/>
        <w:ind w:firstLine="640"/>
        <w:jc w:val="both"/>
      </w:pPr>
      <w:r>
        <w:rPr>
          <w:rFonts w:ascii="仿宋_GB2312" w:hAnsi="仿宋_GB2312" w:eastAsia="仿宋_GB2312" w:cs="仿宋_GB2312"/>
          <w:sz w:val="32"/>
        </w:rPr>
        <w:t>人民法院拟撤销缓刑、假释的，应当听取社区矫正对象的申辩及其委托的律师的意见。</w:t>
      </w:r>
    </w:p>
    <w:p w14:paraId="17FC2140">
      <w:pPr>
        <w:spacing w:line="240" w:lineRule="auto"/>
        <w:ind w:firstLine="640"/>
        <w:jc w:val="both"/>
      </w:pPr>
      <w:r>
        <w:rPr>
          <w:rFonts w:ascii="仿宋_GB2312" w:hAnsi="仿宋_GB2312" w:eastAsia="仿宋_GB2312" w:cs="仿宋_GB2312"/>
          <w:sz w:val="32"/>
        </w:rPr>
        <w:t>人民法院裁定撤销缓刑、假释的，公安机关应当及时将社区矫正对象送交监狱或者看守所执行。执行以前被逮捕的，羁押一日折抵刑期一日。</w:t>
      </w:r>
    </w:p>
    <w:p w14:paraId="418EC2E5">
      <w:pPr>
        <w:spacing w:line="240" w:lineRule="auto"/>
        <w:ind w:firstLine="640"/>
        <w:jc w:val="both"/>
      </w:pPr>
      <w:r>
        <w:rPr>
          <w:rFonts w:ascii="仿宋_GB2312" w:hAnsi="仿宋_GB2312" w:eastAsia="仿宋_GB2312" w:cs="仿宋_GB2312"/>
          <w:sz w:val="32"/>
        </w:rPr>
        <w:t>人民法院裁定不予撤销缓刑、假释的，对被逮捕的社区矫正对象，公安机关应当立即予以释放。</w:t>
      </w:r>
    </w:p>
    <w:p w14:paraId="64270315">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xml:space="preserve">  暂予监外执行的社区矫正对象具有刑事诉讼法规定的应当予以收监情形的，社区矫正机构应当向执行地或者原社区矫正决定机关提出收监执行建议，并将建议书抄送人民检察院。</w:t>
      </w:r>
    </w:p>
    <w:p w14:paraId="339C54D8">
      <w:pPr>
        <w:spacing w:line="240" w:lineRule="auto"/>
        <w:ind w:firstLine="640"/>
        <w:jc w:val="both"/>
      </w:pPr>
      <w:r>
        <w:rPr>
          <w:rFonts w:ascii="仿宋_GB2312" w:hAnsi="仿宋_GB2312" w:eastAsia="仿宋_GB2312" w:cs="仿宋_GB2312"/>
          <w:sz w:val="32"/>
        </w:rPr>
        <w:t>社区矫正决定机关应当在收到建议书后三十日内作出决定，将决定书送达社区矫正机构和公安机关，并抄送人民检察院。</w:t>
      </w:r>
    </w:p>
    <w:p w14:paraId="3111B77C">
      <w:pPr>
        <w:spacing w:line="240" w:lineRule="auto"/>
        <w:ind w:firstLine="640"/>
        <w:jc w:val="both"/>
      </w:pPr>
      <w:r>
        <w:rPr>
          <w:rFonts w:ascii="仿宋_GB2312" w:hAnsi="仿宋_GB2312" w:eastAsia="仿宋_GB2312" w:cs="仿宋_GB2312"/>
          <w:sz w:val="32"/>
        </w:rPr>
        <w:t>人民法院、公安机关对暂予监外执行的社区矫正对象决定收监执行的，由公安机关立即将社区矫正对象送交监狱或者看守所收监执行。</w:t>
      </w:r>
    </w:p>
    <w:p w14:paraId="4B8C2767">
      <w:pPr>
        <w:spacing w:line="240" w:lineRule="auto"/>
        <w:ind w:firstLine="640"/>
        <w:jc w:val="both"/>
      </w:pPr>
      <w:r>
        <w:rPr>
          <w:rFonts w:ascii="仿宋_GB2312" w:hAnsi="仿宋_GB2312" w:eastAsia="仿宋_GB2312" w:cs="仿宋_GB2312"/>
          <w:sz w:val="32"/>
        </w:rPr>
        <w:t>监狱管理机关对暂予监外执行的社区矫正对象决定收监执行的，监狱应当立即将社区矫正对象收监执行。</w:t>
      </w:r>
    </w:p>
    <w:p w14:paraId="6339D5C5">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xml:space="preserve">  被裁定撤销缓刑、假释和被决定收监执行的社区矫正对象逃跑的，由公安机关追捕，社区矫正机构、有关单位和个人予以协助。</w:t>
      </w:r>
    </w:p>
    <w:p w14:paraId="36F4FAE9">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xml:space="preserve">  社区矫正对象在社区矫正期间死亡的，其监护人、家庭成员应当及时向社区矫正机构报告。社区矫正机构应当及时通知社区矫正决定机关、所在地的人民检察院、公安机关。</w:t>
      </w:r>
    </w:p>
    <w:p w14:paraId="6A5113A1">
      <w:pPr>
        <w:spacing w:line="240" w:lineRule="auto"/>
        <w:ind w:firstLine="0"/>
        <w:jc w:val="center"/>
      </w:pPr>
    </w:p>
    <w:p w14:paraId="6A8719D0">
      <w:pPr>
        <w:spacing w:line="240" w:lineRule="auto"/>
        <w:ind w:firstLine="0"/>
        <w:jc w:val="center"/>
      </w:pPr>
      <w:r>
        <w:rPr>
          <w:rFonts w:ascii="黑体" w:hAnsi="黑体" w:eastAsia="黑体" w:cs="黑体"/>
          <w:sz w:val="32"/>
        </w:rPr>
        <w:t>第七章  未成年人社区矫正特别规定</w:t>
      </w:r>
    </w:p>
    <w:p w14:paraId="6F44A01D">
      <w:pPr>
        <w:spacing w:line="240" w:lineRule="auto"/>
        <w:ind w:firstLine="0"/>
        <w:jc w:val="center"/>
      </w:pPr>
    </w:p>
    <w:p w14:paraId="7D140097">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xml:space="preserve">  社区矫正机构应当根据未成年社区矫正对象的年龄、心理特点、发育需要、成长经历、犯罪原因、家庭监护教育条件等情况，采取针对性的矫正措施。</w:t>
      </w:r>
    </w:p>
    <w:p w14:paraId="6F98CB4C">
      <w:pPr>
        <w:spacing w:line="240" w:lineRule="auto"/>
        <w:ind w:firstLine="640"/>
        <w:jc w:val="both"/>
      </w:pPr>
      <w:r>
        <w:rPr>
          <w:rFonts w:ascii="仿宋_GB2312" w:hAnsi="仿宋_GB2312" w:eastAsia="仿宋_GB2312" w:cs="仿宋_GB2312"/>
          <w:sz w:val="32"/>
        </w:rPr>
        <w:t>社区矫正机构为未成年社区矫正对象确定矫正小组，应当吸收熟悉未成年人身心特点的人员参加。</w:t>
      </w:r>
    </w:p>
    <w:p w14:paraId="091DB093">
      <w:pPr>
        <w:spacing w:line="240" w:lineRule="auto"/>
        <w:ind w:firstLine="640"/>
        <w:jc w:val="both"/>
      </w:pPr>
      <w:r>
        <w:rPr>
          <w:rFonts w:ascii="仿宋_GB2312" w:hAnsi="仿宋_GB2312" w:eastAsia="仿宋_GB2312" w:cs="仿宋_GB2312"/>
          <w:sz w:val="32"/>
        </w:rPr>
        <w:t>对未成年人的社区矫正，应当与成年人分别进行。</w:t>
      </w:r>
    </w:p>
    <w:p w14:paraId="5029C5DF">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xml:space="preserve">  未成年社区矫正对象的监护人应当履行监护责任，承担抚养、管教等义务。</w:t>
      </w:r>
    </w:p>
    <w:p w14:paraId="2364B8D2">
      <w:pPr>
        <w:spacing w:line="240" w:lineRule="auto"/>
        <w:ind w:firstLine="640"/>
        <w:jc w:val="both"/>
      </w:pPr>
      <w:r>
        <w:rPr>
          <w:rFonts w:ascii="仿宋_GB2312" w:hAnsi="仿宋_GB2312" w:eastAsia="仿宋_GB2312" w:cs="仿宋_GB2312"/>
          <w:sz w:val="32"/>
        </w:rPr>
        <w:t>监护人怠于履行监护职责的，社区矫正机构应当督促、教育其履行监护责任。监护人拒不履行监护职责的，通知有关部门依法作出处理。</w:t>
      </w:r>
    </w:p>
    <w:p w14:paraId="35551BF4">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xml:space="preserve">  社区矫正机构工作人员和其他依法参与社区矫正工作的人员对履行职责过程中获得的未成年人身份信息应当予以保密。</w:t>
      </w:r>
    </w:p>
    <w:p w14:paraId="10D16B4D">
      <w:pPr>
        <w:spacing w:line="240" w:lineRule="auto"/>
        <w:ind w:firstLine="640"/>
        <w:jc w:val="both"/>
      </w:pPr>
      <w:r>
        <w:rPr>
          <w:rFonts w:ascii="仿宋_GB2312" w:hAnsi="仿宋_GB2312" w:eastAsia="仿宋_GB2312" w:cs="仿宋_GB2312"/>
          <w:sz w:val="32"/>
        </w:rPr>
        <w:t>除司法机关办案需要或者有关单位根据国家规定查询外，未成年社区矫正对象的档案信息不得提供给任何单位或者个人。依法进行查询的单位，应当对获得的信息予以保密。</w:t>
      </w:r>
    </w:p>
    <w:p w14:paraId="2C126A2F">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xml:space="preserve">  对未完成义务教育的未成年社区矫正对象，社区矫正机构应当通知并配合教育部门为其完成义务教育提供条件。未成年社区矫正对象的监护人应当依法保证其按时入学接受并完成义务教育。</w:t>
      </w:r>
    </w:p>
    <w:p w14:paraId="4FE75EF1">
      <w:pPr>
        <w:spacing w:line="240" w:lineRule="auto"/>
        <w:ind w:firstLine="640"/>
        <w:jc w:val="both"/>
      </w:pPr>
      <w:r>
        <w:rPr>
          <w:rFonts w:ascii="仿宋_GB2312" w:hAnsi="仿宋_GB2312" w:eastAsia="仿宋_GB2312" w:cs="仿宋_GB2312"/>
          <w:sz w:val="32"/>
        </w:rPr>
        <w:t>年满十六周岁的社区矫正对象有就业意愿的，社区矫正机构可以协调有关部门和单位为其提供职业技能培训，给予就业指导和帮助。</w:t>
      </w:r>
    </w:p>
    <w:p w14:paraId="1E6600FC">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xml:space="preserve">  共产主义青年团、妇女联合会、未成年人保护组织应当依法协助社区矫正机构做好未成年人社区矫正工作。</w:t>
      </w:r>
    </w:p>
    <w:p w14:paraId="05EDB6D9">
      <w:pPr>
        <w:spacing w:line="240" w:lineRule="auto"/>
        <w:ind w:firstLine="640"/>
        <w:jc w:val="both"/>
      </w:pPr>
      <w:r>
        <w:rPr>
          <w:rFonts w:ascii="仿宋_GB2312" w:hAnsi="仿宋_GB2312" w:eastAsia="仿宋_GB2312" w:cs="仿宋_GB2312"/>
          <w:sz w:val="32"/>
        </w:rPr>
        <w:t>国家鼓励其他未成年人相关社会组织参与未成年人社区矫正工作，依法给予政策支持。</w:t>
      </w:r>
    </w:p>
    <w:p w14:paraId="55A87DC1">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xml:space="preserve">  未成年社区矫正对象在复学、升学、就业等方面依法享有与其他未成年人同等的权利，任何单位和个人不得歧视。有歧视行为的，应当由教育、人力资源和社会保障等部门依法作出处理。</w:t>
      </w:r>
    </w:p>
    <w:p w14:paraId="49D59653">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xml:space="preserve">  未成年社区矫正对象在社区矫正期间年满十八周岁的，继续按照未成年人社区矫正有关规定执行。</w:t>
      </w:r>
    </w:p>
    <w:p w14:paraId="1290DCE5">
      <w:pPr>
        <w:spacing w:line="240" w:lineRule="auto"/>
        <w:ind w:firstLine="0"/>
        <w:jc w:val="center"/>
      </w:pPr>
    </w:p>
    <w:p w14:paraId="4649622F">
      <w:pPr>
        <w:spacing w:line="240" w:lineRule="auto"/>
        <w:ind w:firstLine="0"/>
        <w:jc w:val="center"/>
      </w:pPr>
      <w:r>
        <w:rPr>
          <w:rFonts w:ascii="黑体" w:hAnsi="黑体" w:eastAsia="黑体" w:cs="黑体"/>
          <w:sz w:val="32"/>
        </w:rPr>
        <w:t>第八章  法律责任</w:t>
      </w:r>
    </w:p>
    <w:p w14:paraId="15755993">
      <w:pPr>
        <w:spacing w:line="240" w:lineRule="auto"/>
        <w:ind w:firstLine="0"/>
        <w:jc w:val="center"/>
      </w:pPr>
    </w:p>
    <w:p w14:paraId="3C9E1432">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xml:space="preserve">  社区矫正对象在社区矫正期间有违反监督管理规定行为的，由公安机关依照《</w:t>
      </w:r>
      <w:r>
        <w:rPr>
          <w:rFonts w:hint="eastAsia" w:ascii="仿宋_GB2312" w:hAnsi="仿宋_GB2312" w:cs="仿宋_GB2312"/>
          <w:sz w:val="32"/>
          <w:lang w:eastAsia="zh-CN"/>
        </w:rPr>
        <w:t>和平民主王国</w:t>
      </w:r>
      <w:r>
        <w:rPr>
          <w:rFonts w:ascii="仿宋_GB2312" w:hAnsi="仿宋_GB2312" w:eastAsia="仿宋_GB2312" w:cs="仿宋_GB2312"/>
          <w:sz w:val="32"/>
        </w:rPr>
        <w:t>治安管理处罚法》的规定给予处罚；具有撤销缓刑、假释或者暂予监外执行收监情形的，应当依法作出处理。</w:t>
      </w:r>
    </w:p>
    <w:p w14:paraId="251638BB">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xml:space="preserve">  社区矫正对象殴打、威胁、侮辱、骚扰、报复社区矫正机构工作人员和其他依法参与社区矫正工作的人员及其近亲属，构成犯罪的，依法追究刑事责任；尚不构成犯罪的，由公安机关依法给予治安管理处罚。</w:t>
      </w:r>
    </w:p>
    <w:p w14:paraId="7127937F">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xml:space="preserve">  社区矫正机构工作人员和其他国家工作人员有下列行为之一的，应当给予处分；构成犯罪的，依法追究刑事责任：</w:t>
      </w:r>
    </w:p>
    <w:p w14:paraId="2FB1DC90">
      <w:pPr>
        <w:spacing w:line="240" w:lineRule="auto"/>
        <w:ind w:firstLine="640"/>
        <w:jc w:val="both"/>
      </w:pPr>
      <w:r>
        <w:rPr>
          <w:rFonts w:ascii="仿宋_GB2312" w:hAnsi="仿宋_GB2312" w:eastAsia="仿宋_GB2312" w:cs="仿宋_GB2312"/>
          <w:sz w:val="32"/>
        </w:rPr>
        <w:t>（一）利用职务或者工作便利索取、收受贿赂的；</w:t>
      </w:r>
    </w:p>
    <w:p w14:paraId="61281B00">
      <w:pPr>
        <w:spacing w:line="240" w:lineRule="auto"/>
        <w:ind w:firstLine="640"/>
        <w:jc w:val="both"/>
      </w:pPr>
      <w:r>
        <w:rPr>
          <w:rFonts w:ascii="仿宋_GB2312" w:hAnsi="仿宋_GB2312" w:eastAsia="仿宋_GB2312" w:cs="仿宋_GB2312"/>
          <w:sz w:val="32"/>
        </w:rPr>
        <w:t>（二）不履行法定职责的；</w:t>
      </w:r>
    </w:p>
    <w:p w14:paraId="6FBA681A">
      <w:pPr>
        <w:spacing w:line="240" w:lineRule="auto"/>
        <w:ind w:firstLine="640"/>
        <w:jc w:val="both"/>
      </w:pPr>
      <w:r>
        <w:rPr>
          <w:rFonts w:ascii="仿宋_GB2312" w:hAnsi="仿宋_GB2312" w:eastAsia="仿宋_GB2312" w:cs="仿宋_GB2312"/>
          <w:sz w:val="32"/>
        </w:rPr>
        <w:t>（三）体罚、虐待社区矫正对象，或者违反法律规定限制或者变相限制社区矫正对象的人身自由的；</w:t>
      </w:r>
    </w:p>
    <w:p w14:paraId="0F163E6B">
      <w:pPr>
        <w:spacing w:line="240" w:lineRule="auto"/>
        <w:ind w:firstLine="640"/>
        <w:jc w:val="both"/>
      </w:pPr>
      <w:r>
        <w:rPr>
          <w:rFonts w:ascii="仿宋_GB2312" w:hAnsi="仿宋_GB2312" w:eastAsia="仿宋_GB2312" w:cs="仿宋_GB2312"/>
          <w:sz w:val="32"/>
        </w:rPr>
        <w:t>（四）泄露社区矫正工作秘密或者其他依法应当保密的信息的；</w:t>
      </w:r>
    </w:p>
    <w:p w14:paraId="2FF6742E">
      <w:pPr>
        <w:spacing w:line="240" w:lineRule="auto"/>
        <w:ind w:firstLine="640"/>
        <w:jc w:val="both"/>
      </w:pPr>
      <w:r>
        <w:rPr>
          <w:rFonts w:ascii="仿宋_GB2312" w:hAnsi="仿宋_GB2312" w:eastAsia="仿宋_GB2312" w:cs="仿宋_GB2312"/>
          <w:sz w:val="32"/>
        </w:rPr>
        <w:t>（五）对依法申诉、控告或者检举的社区矫正对象进行打击报复的；</w:t>
      </w:r>
    </w:p>
    <w:p w14:paraId="3196733F">
      <w:pPr>
        <w:spacing w:line="240" w:lineRule="auto"/>
        <w:ind w:firstLine="640"/>
        <w:jc w:val="both"/>
      </w:pPr>
      <w:r>
        <w:rPr>
          <w:rFonts w:ascii="仿宋_GB2312" w:hAnsi="仿宋_GB2312" w:eastAsia="仿宋_GB2312" w:cs="仿宋_GB2312"/>
          <w:sz w:val="32"/>
        </w:rPr>
        <w:t>（六）有其他违纪违法行为的。</w:t>
      </w:r>
    </w:p>
    <w:p w14:paraId="1C55427F">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xml:space="preserve">  人民检察院发现社区矫正工作违反法律规定的，应当依法提出纠正意见、检察建议。有关单位应当将采纳纠正意见、检察建议的情况书面回复人民检察院，没有采纳的应当说明理由。</w:t>
      </w:r>
    </w:p>
    <w:p w14:paraId="7AD109DC">
      <w:pPr>
        <w:spacing w:line="240" w:lineRule="auto"/>
        <w:ind w:firstLine="0"/>
        <w:jc w:val="center"/>
      </w:pPr>
    </w:p>
    <w:p w14:paraId="38C53F10">
      <w:pPr>
        <w:spacing w:line="240" w:lineRule="auto"/>
        <w:ind w:firstLine="0"/>
        <w:jc w:val="center"/>
      </w:pPr>
      <w:r>
        <w:rPr>
          <w:rFonts w:ascii="黑体" w:hAnsi="黑体" w:eastAsia="黑体" w:cs="黑体"/>
          <w:sz w:val="32"/>
        </w:rPr>
        <w:t>第九章  附则</w:t>
      </w:r>
    </w:p>
    <w:p w14:paraId="04304F09">
      <w:pPr>
        <w:spacing w:line="240" w:lineRule="auto"/>
        <w:ind w:firstLine="0"/>
        <w:jc w:val="center"/>
      </w:pPr>
    </w:p>
    <w:p w14:paraId="355135D7">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xml:space="preserve">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0881F">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14B10">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D8F6435"/>
    <w:rsid w:val="108B32A2"/>
    <w:rsid w:val="1A3B5DD2"/>
    <w:rsid w:val="281F44A8"/>
    <w:rsid w:val="47DD3A87"/>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Words>
  <Characters>45</Characters>
  <Lines>1</Lines>
  <Paragraphs>1</Paragraphs>
  <TotalTime>10</TotalTime>
  <ScaleCrop>false</ScaleCrop>
  <LinksUpToDate>false</LinksUpToDate>
  <CharactersWithSpaces>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2025-06-29T10:00:25Z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E1F8C17B07E341198C481615D49AAF64_12</vt:lpwstr>
  </property>
</Properties>
</file>