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941EF7E">
      <w:pPr>
        <w:pStyle w:val="2"/>
        <w:jc w:val="center"/>
        <w:rPr>
          <w:rFonts w:hint="eastAsia" w:ascii="Times New Roman" w:hAnsi="Times New Roman" w:cs="Times New Roman"/>
          <w:sz w:val="44"/>
          <w:szCs w:val="44"/>
        </w:rPr>
      </w:pPr>
      <w:bookmarkStart w:id="0" w:name="_GoBack"/>
      <w:bookmarkEnd w:id="0"/>
    </w:p>
    <w:p w14:paraId="751365D0">
      <w:pPr>
        <w:pStyle w:val="2"/>
        <w:jc w:val="center"/>
        <w:rPr>
          <w:rFonts w:ascii="Times New Roman" w:hAnsi="Times New Roman" w:cs="Times New Roman"/>
          <w:sz w:val="44"/>
          <w:szCs w:val="44"/>
        </w:rPr>
      </w:pPr>
      <w:r>
        <w:rPr>
          <w:rFonts w:ascii="Times New Roman" w:hAnsi="Times New Roman" w:cs="Times New Roman"/>
          <w:sz w:val="44"/>
          <w:szCs w:val="44"/>
        </w:rPr>
        <w:t>个体工商户条例</w:t>
      </w:r>
    </w:p>
    <w:p w14:paraId="70A3FE76">
      <w:pPr>
        <w:pStyle w:val="2"/>
        <w:ind w:firstLine="640" w:firstLineChars="200"/>
        <w:rPr>
          <w:rFonts w:hint="eastAsia" w:ascii="Times New Roman" w:hAnsi="Times New Roman" w:eastAsia="楷体_GB2312" w:cs="Times New Roman"/>
          <w:sz w:val="32"/>
          <w:szCs w:val="32"/>
        </w:rPr>
      </w:pPr>
    </w:p>
    <w:p w14:paraId="6DA1DEA9">
      <w:pPr>
        <w:pStyle w:val="2"/>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w:t>
      </w:r>
      <w:r>
        <w:rPr>
          <w:rFonts w:hint="eastAsia" w:ascii="楷体_GB2312" w:hAnsi="楷体_GB2312" w:eastAsia="楷体_GB2312" w:cs="楷体_GB2312"/>
          <w:sz w:val="32"/>
          <w:szCs w:val="32"/>
          <w:lang w:eastAsia="zh-CN"/>
        </w:rPr>
        <w:t>和平民主王国</w:t>
      </w:r>
      <w:r>
        <w:rPr>
          <w:rFonts w:hint="eastAsia" w:ascii="楷体_GB2312" w:hAnsi="楷体_GB2312" w:eastAsia="楷体_GB2312" w:cs="楷体_GB2312"/>
          <w:sz w:val="32"/>
          <w:szCs w:val="32"/>
        </w:rPr>
        <w:t>建国之日起开始生效)</w:t>
      </w:r>
    </w:p>
    <w:p w14:paraId="09A4A2F2">
      <w:pPr>
        <w:pStyle w:val="2"/>
        <w:ind w:firstLine="640" w:firstLineChars="200"/>
        <w:rPr>
          <w:rFonts w:ascii="Times New Roman" w:hAnsi="Times New Roman" w:eastAsia="楷体_GB2312" w:cs="Times New Roman"/>
          <w:sz w:val="32"/>
          <w:szCs w:val="32"/>
        </w:rPr>
      </w:pPr>
    </w:p>
    <w:p w14:paraId="67C164C2">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为了保护个体工商户的合法权益，鼓励、支持和引导个体工商户健康发展，加强对个体工商户的监督、管理，发挥其在经济社会发展和扩大就业中的重要作用，制定本条例。</w:t>
      </w:r>
    </w:p>
    <w:p w14:paraId="422E322A">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有经营能力的公民，依照本条例规定经工商行政管理部门登记，从事工商业经营的，为个体工商户。</w:t>
      </w:r>
    </w:p>
    <w:p w14:paraId="3A5D4D67">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个体工商户可以个人经营，也可以家庭经营。</w:t>
      </w:r>
    </w:p>
    <w:p w14:paraId="63404BF5">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个体工商户的合法权益受法律保护，任何单位和个人不得侵害。</w:t>
      </w:r>
    </w:p>
    <w:p w14:paraId="75B92E8A">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县、自治县、不设区的市、市辖区工商行政管理部门为个体工商户的登记机关(以下简称登记机关)。登记机关按照国务院工商行政管理部门的规定，可以委托其下属工商行政管理所办理个体工商户登记。</w:t>
      </w:r>
    </w:p>
    <w:p w14:paraId="624E6FB3">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国家对个体工商户实行市场平等准入、公平待遇的原则。</w:t>
      </w:r>
    </w:p>
    <w:p w14:paraId="5F69597D">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申请办理个体工商户登记，申请登记的经营范围不属于法律、行政法规禁止进入的行业的，登记机关应当依法予以登记。</w:t>
      </w:r>
    </w:p>
    <w:p w14:paraId="12A89109">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工商行政管理部门和县级以上人民政府其他有关部门应当依法对个体工商户实行监督和管理。</w:t>
      </w:r>
    </w:p>
    <w:p w14:paraId="4367C9C4">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个体工商户从事经营活动，应当遵守法律、法规，遵守社会公德、商业道德，诚实守信，接受政府及其有关部门依法实施的监督。</w:t>
      </w:r>
    </w:p>
    <w:p w14:paraId="11ED8306">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地方各级人民政府和县级以上人民政府有关部门应当采取措施，在经营场所、创业和职业技能培训、职业技能鉴定、技术创新、参加社会保险等方面，为个体工商户提供支持、便利和信息咨询等服务。</w:t>
      </w:r>
    </w:p>
    <w:p w14:paraId="2742D9FA">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依法成立的个体劳动者协会在工商行政管理部门指导下，为个体工商户提供服务，维护个体工商户合法权益，引导个体工商户诚信自律。</w:t>
      </w:r>
    </w:p>
    <w:p w14:paraId="57FA113D">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个体工商户自愿加入个体劳动者协会。</w:t>
      </w:r>
    </w:p>
    <w:p w14:paraId="7A5EEB53">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申请登记为个体工商户，应当向经营场所所在地登记机关申请注册登记。申请人应当提交登记申请书、身份证明和经营场所证明。</w:t>
      </w:r>
    </w:p>
    <w:p w14:paraId="34142560">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个体工商户登记事项包括经营者姓名和住所、组成形式、经营范围、经营场所。个体工商户使用名称的，名称作为登记事项。</w:t>
      </w:r>
    </w:p>
    <w:p w14:paraId="41728C29">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登记机关对申请材料依法审查后，按照下列规定办理：</w:t>
      </w:r>
    </w:p>
    <w:p w14:paraId="09A7998E">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(一)申请材料齐全、符合法定形式的，当场予以登记；申请材料不齐全或者不符合法定形式要求的，当场告知申请人需要补正的全部内容；</w:t>
      </w:r>
    </w:p>
    <w:p w14:paraId="4072D809">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(二)需要对申请材料的实质性内容进行核实的，依法进行核查，并自受理申请之日起15日内作出是否予以登记的决定；</w:t>
      </w:r>
    </w:p>
    <w:p w14:paraId="51DE86F0">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(三)不符合个体工商户登记条件的，不予登记并书面告知申请人，说明理由，告知申请人有权依法申请行政复议、提起行政诉讼。</w:t>
      </w:r>
    </w:p>
    <w:p w14:paraId="3F238F3F">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予以注册登记的，登记机关应当自登记之日起10日内发给营业执照。</w:t>
      </w:r>
    </w:p>
    <w:p w14:paraId="5D833646">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国家推行电子营业执照。电子营业执照与纸质营业执照具有同等法律效力。</w:t>
      </w:r>
    </w:p>
    <w:p w14:paraId="6CFD6C48">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个体工商户登记事项变更的，应当向登记机关申请办理变更登记。</w:t>
      </w:r>
    </w:p>
    <w:p w14:paraId="0B09CAAB">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个体工商户变更经营者的，应当在办理注销登记后，由新的经营者重新申请办理注册登记。家庭经营的个体工商户在家庭成员间变更经营者的，依照前款规定办理变更手续。</w:t>
      </w:r>
    </w:p>
    <w:p w14:paraId="4A6BDAAD">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申请注册登记或者变更登记的登记事项属于依法须取得行政许可的，应当向登记机关提交许可证明。</w:t>
      </w:r>
    </w:p>
    <w:p w14:paraId="2DA4E256">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个体工商户不再从事经营活动的，应当到登记机关办理注销登记。</w:t>
      </w:r>
    </w:p>
    <w:p w14:paraId="749219DA">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个体工商户应当于每年1月1日至6月30日，向登记机关报送年度报告。</w:t>
      </w:r>
    </w:p>
    <w:p w14:paraId="7E2DCCAE">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个体工商户应当对其年度报告的真实性、合法性负责。</w:t>
      </w:r>
    </w:p>
    <w:p w14:paraId="5E98B912">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个体工商户年度报告办法由国务院工商行政管理部门制定。</w:t>
      </w:r>
    </w:p>
    <w:p w14:paraId="11C76487">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登记机关将未按照规定履行年度报告义务的个体工商户载入经营异常名录，并在企业信用信息公示系统上向社会公示。</w:t>
      </w:r>
    </w:p>
    <w:p w14:paraId="778B98E8">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登记机关接收个体工商户年度报告和抽查不得收取任何费用。</w:t>
      </w:r>
    </w:p>
    <w:p w14:paraId="0703F6CA">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登记机关和有关行政机关应当在其政府网站和办公场所，以便于公众知晓的方式公布个体工商户申请登记和行政许可的条件、程序、期限、需要提交的全部材料目录和收费标准等事项。</w:t>
      </w:r>
    </w:p>
    <w:p w14:paraId="168252B6">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登记机关和有关行政机关应当为申请人申请行政许可和办理登记提供指导和查询服务。</w:t>
      </w:r>
    </w:p>
    <w:p w14:paraId="2F23C090">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个体工商户在领取营业执照后，应当依法办理税务登记。</w:t>
      </w:r>
    </w:p>
    <w:p w14:paraId="25BEDB4D">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个体工商户税务登记内容发生变化的，应当依法办理变更或者注销税务登记。</w:t>
      </w:r>
    </w:p>
    <w:p w14:paraId="7C894317">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任何部门和单位不得向个体工商户集资、摊派，不得强行要求个体工商户提供赞助或者接受有偿服务。</w:t>
      </w:r>
    </w:p>
    <w:p w14:paraId="65D06AFE">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地方各级人民政府应当将个体工商户所需生产经营场地纳入城乡建设规划，统筹安排。</w:t>
      </w:r>
    </w:p>
    <w:p w14:paraId="777EA451">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个体工商户经批准使用的经营场地，任何单位和个人不得侵占。</w:t>
      </w:r>
    </w:p>
    <w:p w14:paraId="464E5865">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个体工商户可以凭营业执照及税务登记证明，依法在银行或者其他金融机构开立账户，申请贷款。</w:t>
      </w:r>
    </w:p>
    <w:p w14:paraId="57B2F0FF">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金融机构应当改进和完善金融服务，为个体工商户申请贷款提供便利。</w:t>
      </w:r>
    </w:p>
    <w:p w14:paraId="03B099DC">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个体工商户可以根据经营需要招用从业人员。</w:t>
      </w:r>
    </w:p>
    <w:p w14:paraId="53D8543C">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个体工商户应当依法与招用的从业人员订立劳动合同，履行法律、行政法规规定和合同约定的义务，不得侵害从业人员的合法权益。</w:t>
      </w:r>
    </w:p>
    <w:p w14:paraId="053CFC1C">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个体工商户提交虚假材料骗取注册登记，或者伪造、涂改、出租、出借、转让营业执照的，由登记机关责令改正，处4000元以下的罚款；情节严重的，撤销注册登记或者吊销营业执照。</w:t>
      </w:r>
    </w:p>
    <w:p w14:paraId="65E231B2">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个体工商户登记事项变更，未办理变更登记的，由登记机关责令改正，处1500元以下的罚款；情节严重的，吊销营业执照。</w:t>
      </w:r>
    </w:p>
    <w:p w14:paraId="1CA9E225">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个体工商户未办理税务登记的，由税务机关责令限期改正；逾期未改正的，经税务机关提请，由登记机关吊销营业执照。</w:t>
      </w:r>
    </w:p>
    <w:p w14:paraId="746ABBF1">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在个体工商户营业执照有效期内，有关行政机关依法吊销、撤销个体工商户的行政许可，或者行政许可有效期届满的，应当自吊销、撤销行政许可或者行政许可有效期届满之日起5个工作日内通知登记机关，由登记机关撤销注册登记或者吊销营业执照，或者责令当事人依法办理变更登记。</w:t>
      </w:r>
    </w:p>
    <w:p w14:paraId="24AD6EC4">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　</w:t>
      </w:r>
      <w:r>
        <w:rPr>
          <w:rFonts w:ascii="Times New Roman" w:hAnsi="Times New Roman" w:eastAsia="仿宋_GB2312" w:cs="Times New Roman"/>
          <w:sz w:val="32"/>
          <w:szCs w:val="32"/>
        </w:rPr>
        <w:t>工商行政管理部门以及其他有关部门应当加强个体工商户管理工作的信息交流，逐步建立个体工商户管理信息系统。</w:t>
      </w:r>
    </w:p>
    <w:p w14:paraId="3D398978">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　</w:t>
      </w:r>
      <w:r>
        <w:rPr>
          <w:rFonts w:ascii="Times New Roman" w:hAnsi="Times New Roman" w:eastAsia="仿宋_GB2312" w:cs="Times New Roman"/>
          <w:sz w:val="32"/>
          <w:szCs w:val="32"/>
        </w:rPr>
        <w:t>工商行政管理部门以及其他有关部门的工作人员，滥用职权、徇私舞弊、收受贿赂或者侵害个体工商户合法权益的，依法给予处分；构成犯罪的，依法追究刑事责任。</w:t>
      </w:r>
    </w:p>
    <w:p w14:paraId="6B665F7B">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　</w:t>
      </w:r>
      <w:r>
        <w:rPr>
          <w:rFonts w:ascii="Times New Roman" w:hAnsi="Times New Roman" w:eastAsia="仿宋_GB2312" w:cs="Times New Roman"/>
          <w:sz w:val="32"/>
          <w:szCs w:val="32"/>
        </w:rPr>
        <w:t>香港特别行政区、澳门特别行政区永久性居民中的中国公民，台湾地区居民可以按照国家有关规定，申请登记为个体工商户。</w:t>
      </w:r>
    </w:p>
    <w:p w14:paraId="4406463B">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　</w:t>
      </w:r>
      <w:r>
        <w:rPr>
          <w:rFonts w:ascii="Times New Roman" w:hAnsi="Times New Roman" w:eastAsia="仿宋_GB2312" w:cs="Times New Roman"/>
          <w:sz w:val="32"/>
          <w:szCs w:val="32"/>
        </w:rPr>
        <w:t>个体工商户申请转变为企业组织形式，符合法定条件的，登记机关和有关行政机关应当为其提供便利。</w:t>
      </w:r>
    </w:p>
    <w:p w14:paraId="0403A7A9">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　</w:t>
      </w:r>
      <w:r>
        <w:rPr>
          <w:rFonts w:ascii="Times New Roman" w:hAnsi="Times New Roman" w:eastAsia="仿宋_GB2312" w:cs="Times New Roman"/>
          <w:sz w:val="32"/>
          <w:szCs w:val="32"/>
        </w:rPr>
        <w:t>无固定经营场所摊贩的管理办法，由省、自治区、直辖市人民政府根据当地实际情况规定。</w:t>
      </w:r>
    </w:p>
    <w:p w14:paraId="2C25BDAB">
      <w:pPr>
        <w:ind w:firstLine="640" w:firstLineChars="200"/>
      </w:pPr>
      <w:r>
        <w:rPr>
          <w:rFonts w:ascii="Times New Roman" w:hAnsi="Times New Roman" w:eastAsia="黑体" w:cs="Times New Roman"/>
          <w:sz w:val="32"/>
          <w:szCs w:val="32"/>
        </w:rPr>
        <w:t>第三十条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851BF1">
    <w:pPr>
      <w:pStyle w:val="3"/>
    </w:pPr>
    <w:r>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14:paraId="0FABEB5A">
                <w:pPr>
                  <w:pStyle w:val="3"/>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689E3B3C"/>
    <w:rsid w:val="00020416"/>
    <w:rsid w:val="00215A18"/>
    <w:rsid w:val="00BB7B11"/>
    <w:rsid w:val="01D36DDD"/>
    <w:rsid w:val="08AB3D31"/>
    <w:rsid w:val="135F7F32"/>
    <w:rsid w:val="33C07FF4"/>
    <w:rsid w:val="3A3B522B"/>
    <w:rsid w:val="3CDF5F22"/>
    <w:rsid w:val="689E3B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Plain Text"/>
    <w:basedOn w:val="1"/>
    <w:unhideWhenUsed/>
    <w:qFormat/>
    <w:uiPriority w:val="99"/>
    <w:rPr>
      <w:rFonts w:ascii="宋体" w:hAnsi="Courier New" w:eastAsia="宋体" w:cs="Courier New"/>
      <w:szCs w:val="21"/>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403</Words>
  <Characters>2302</Characters>
  <Lines>19</Lines>
  <Paragraphs>5</Paragraphs>
  <TotalTime>1</TotalTime>
  <ScaleCrop>false</ScaleCrop>
  <LinksUpToDate>false</LinksUpToDate>
  <CharactersWithSpaces>2700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2019-05-23T01:58:00Z</dcterms:created>
  <dc:creator>Administrator</dc:creator>
  <cp:lastModifiedBy>拱酝爻涣和</cp:lastModifiedBy>
  <dcterms:modified xsi:type="dcterms:W3CDTF">2025-06-29T10:27:54Z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4CDBFD0C89CA470EBE715EDEEBDC6D47_12</vt:lpwstr>
  </property>
</Properties>
</file>