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42795">
      <w:pPr>
        <w:pStyle w:val="3"/>
        <w:jc w:val="center"/>
        <w:rPr>
          <w:rFonts w:ascii="Times New Roman" w:hAnsi="Times New Roman" w:cs="Times New Roman"/>
          <w:sz w:val="44"/>
          <w:szCs w:val="44"/>
        </w:rPr>
      </w:pPr>
      <w:bookmarkStart w:id="0" w:name="_GoBack"/>
      <w:bookmarkEnd w:id="0"/>
    </w:p>
    <w:p w14:paraId="46B5657D">
      <w:pPr>
        <w:pStyle w:val="3"/>
        <w:jc w:val="center"/>
        <w:rPr>
          <w:rFonts w:ascii="Times New Roman" w:hAnsi="Times New Roman" w:cs="Times New Roman"/>
          <w:sz w:val="44"/>
          <w:szCs w:val="44"/>
        </w:rPr>
      </w:pPr>
      <w:r>
        <w:rPr>
          <w:rFonts w:ascii="Times New Roman" w:hAnsi="Times New Roman" w:cs="Times New Roman"/>
          <w:sz w:val="44"/>
          <w:szCs w:val="44"/>
        </w:rPr>
        <w:t>中国人民银行货币政策委员会条例</w:t>
      </w:r>
    </w:p>
    <w:p w14:paraId="689C11E2">
      <w:pPr>
        <w:pStyle w:val="3"/>
        <w:ind w:firstLine="640" w:firstLineChars="200"/>
        <w:rPr>
          <w:rFonts w:ascii="Times New Roman" w:hAnsi="Times New Roman" w:eastAsia="楷体_GB2312" w:cs="Times New Roman"/>
          <w:sz w:val="32"/>
          <w:szCs w:val="32"/>
        </w:rPr>
      </w:pPr>
    </w:p>
    <w:p w14:paraId="68B8B524">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5F5AB3C">
      <w:pPr>
        <w:pStyle w:val="2"/>
        <w:rPr>
          <w:rFonts w:ascii="方正黑体_GBK"/>
        </w:rPr>
      </w:pPr>
      <w:r>
        <w:rPr>
          <w:rFonts w:hint="eastAsia" w:ascii="方正黑体_GBK" w:hAnsi="Times New Roman" w:cs="Times New Roman"/>
        </w:rPr>
        <w:t>第一章　总则</w:t>
      </w:r>
    </w:p>
    <w:p w14:paraId="4656DE9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为了有助于国家货币政策的正确制定，根据中国人民银行法的规定，制定本条例。</w:t>
      </w:r>
    </w:p>
    <w:p w14:paraId="430326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货币政策委员会是中国人民银行制定货币政策的咨询议事机构。</w:t>
      </w:r>
    </w:p>
    <w:p w14:paraId="4C1854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货币政策委员会依照本条例组成。</w:t>
      </w:r>
    </w:p>
    <w:p w14:paraId="28DB05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货币政策委员会的职责是，在综合分析宏观经济形势的基础上，依据国家的宏观经济调控目标，讨论下列货币政策事项，并提出建议：</w:t>
      </w:r>
    </w:p>
    <w:p w14:paraId="64FF1E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(一)货币政策的制定、调整；</w:t>
      </w:r>
    </w:p>
    <w:p w14:paraId="45F0575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(二)一定时期内的货币政策控制目标；</w:t>
      </w:r>
    </w:p>
    <w:p w14:paraId="0DEC34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(三)货币政策工具的运用；</w:t>
      </w:r>
    </w:p>
    <w:p w14:paraId="499CA8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(四)有关货币政策的重要措施；</w:t>
      </w:r>
    </w:p>
    <w:p w14:paraId="7E4172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(五)货币政策与其他宏观经济政策的协调。</w:t>
      </w:r>
    </w:p>
    <w:p w14:paraId="0B98FE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货币政策委员会通过全体会议履行职责。</w:t>
      </w:r>
    </w:p>
    <w:p w14:paraId="74D37517">
      <w:pPr>
        <w:pStyle w:val="2"/>
        <w:rPr>
          <w:rFonts w:ascii="方正黑体_GBK"/>
        </w:rPr>
      </w:pPr>
      <w:r>
        <w:rPr>
          <w:rFonts w:hint="eastAsia" w:ascii="方正黑体_GBK" w:hAnsi="Times New Roman" w:cs="Times New Roman"/>
        </w:rPr>
        <w:t>第二章　组织机构</w:t>
      </w:r>
    </w:p>
    <w:p w14:paraId="774DDAF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货币政策委员会由下列单位的人员组成：</w:t>
      </w:r>
    </w:p>
    <w:p w14:paraId="3F5B0DC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中国人民银行行长；</w:t>
      </w:r>
    </w:p>
    <w:p w14:paraId="356CCC3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中国人民银行副行长二人；</w:t>
      </w:r>
    </w:p>
    <w:p w14:paraId="495A771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国家计划委员会副主任一人；</w:t>
      </w:r>
    </w:p>
    <w:p w14:paraId="28E836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国家经济贸易委员会副主任一人；</w:t>
      </w:r>
    </w:p>
    <w:p w14:paraId="1A8244B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财政部副部长一人；</w:t>
      </w:r>
    </w:p>
    <w:p w14:paraId="5EDDCF6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国家外汇管理局局长；</w:t>
      </w:r>
    </w:p>
    <w:p w14:paraId="30A3787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中国证券监督管理委员会主席；</w:t>
      </w:r>
    </w:p>
    <w:p w14:paraId="1BCA06D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国有独资商业银行行长二人；</w:t>
      </w:r>
    </w:p>
    <w:p w14:paraId="09D9A5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金融专家一人。</w:t>
      </w:r>
    </w:p>
    <w:p w14:paraId="56335AB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货币政策委员会组成单位的调整，由国务院决定。</w:t>
      </w:r>
    </w:p>
    <w:p w14:paraId="43B1EA3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中国人民银行行长、国家外汇管理局局长、中国证券监督管理委员会主席为货币政策委员会的当然委员。</w:t>
      </w:r>
    </w:p>
    <w:p w14:paraId="713918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货币政策委员会其他委员人选，由中国人民银行提名或者中国人民银行商有关部门提名，报请国务院任命。</w:t>
      </w:r>
    </w:p>
    <w:p w14:paraId="716807E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货币政策委员会设主席一人，副主席一人。主席由中国人民银行行长担任；副主席由主席指定。</w:t>
      </w:r>
    </w:p>
    <w:p w14:paraId="63C264B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货币政策委员会委员应当具备下列条件：</w:t>
      </w:r>
    </w:p>
    <w:p w14:paraId="7F9855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(一)年龄一般在65周岁以下，具有</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w:t>
      </w:r>
    </w:p>
    <w:p w14:paraId="491FD9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(二)公正廉洁，忠于职守，无违法、违纪记录；</w:t>
      </w:r>
    </w:p>
    <w:p w14:paraId="22BEF3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(三)具有宏观经济、货币、银行等方面的专业知识和实践经验，熟悉有关法律、法规和政策。</w:t>
      </w:r>
    </w:p>
    <w:p w14:paraId="6BFACD6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货币政策委员会中的金融专家除应当符合本条例第八条规定的条件外，还应当具备下列条件：</w:t>
      </w:r>
    </w:p>
    <w:p w14:paraId="72640F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(一)具有高级专业技术职称，从事金融研究工作10年以上；</w:t>
      </w:r>
    </w:p>
    <w:p w14:paraId="3F5577F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(二)非国家公务员，并且不在任何营利性机构任职。</w:t>
      </w:r>
    </w:p>
    <w:p w14:paraId="5C86AEF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货币政策委员会委员中的国有独资商业银行行长以及金融专家，任期2年。</w:t>
      </w:r>
    </w:p>
    <w:p w14:paraId="69084FE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货币政策委员会委员有下列情形之一的，由中国人民银行报请国务院免去其货币政策委员会委员职务：</w:t>
      </w:r>
    </w:p>
    <w:p w14:paraId="48AA20D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(一)本人提出书面辞职申请的；</w:t>
      </w:r>
    </w:p>
    <w:p w14:paraId="6C41CA1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(二)任职期间因职务变动，已经不能代表有关单位担任货币政策委员会委员的；</w:t>
      </w:r>
    </w:p>
    <w:p w14:paraId="60BB02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(三)不履行委员义务或者因各种原因不能胜任委员工作的。</w:t>
      </w:r>
    </w:p>
    <w:p w14:paraId="6673AE7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更换货币政策委员会委员，依照本条例第六条的规定办理。</w:t>
      </w:r>
    </w:p>
    <w:p w14:paraId="1A47B0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货币政策委员会设立秘书处，作为货币政策委员会的常设办事机构。</w:t>
      </w:r>
    </w:p>
    <w:p w14:paraId="34C1D41E">
      <w:pPr>
        <w:pStyle w:val="2"/>
        <w:rPr>
          <w:rFonts w:ascii="方正黑体_GBK"/>
        </w:rPr>
      </w:pPr>
      <w:r>
        <w:rPr>
          <w:rFonts w:hint="eastAsia" w:ascii="方正黑体_GBK" w:hAnsi="Times New Roman" w:cs="Times New Roman"/>
        </w:rPr>
        <w:t>第三章　委员的权利与义务</w:t>
      </w:r>
    </w:p>
    <w:p w14:paraId="6209165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货币政策委员会委员具有同等的权利与义务。</w:t>
      </w:r>
    </w:p>
    <w:p w14:paraId="7513095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货币政策委员会委员为履行职责需要，享有下列权利：</w:t>
      </w:r>
    </w:p>
    <w:p w14:paraId="7F10B21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(一)了解金融货币政策方面的情况；</w:t>
      </w:r>
    </w:p>
    <w:p w14:paraId="16BA6F5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(二)对货币政策委员会所讨论的问题发表意见；</w:t>
      </w:r>
    </w:p>
    <w:p w14:paraId="204A3FD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(三)向货币政策委员会就货币政策问题提出议案，并享有表决权。</w:t>
      </w:r>
    </w:p>
    <w:p w14:paraId="433E9B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货币政策委员会委员应当出席货币政策委员会会议，并就有关货币政策事项提出意见和建议。</w:t>
      </w:r>
    </w:p>
    <w:p w14:paraId="12F12CC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货币政策委员会委员因特殊情况不能出席会议时，应当委托熟悉情况的有关人员作为代表携其书面意见参加会议，代表不享有表决权。</w:t>
      </w:r>
    </w:p>
    <w:p w14:paraId="2A7A44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货币政策委员会委员应当恪尽职守，不得滥用职权、徇私舞弊。</w:t>
      </w:r>
    </w:p>
    <w:p w14:paraId="241951C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货币政策委员会委员应当保守国家秘密、商业秘密，遵守货币政策委员会的工作制度，不得违反规定透露货币政策及有关情况。</w:t>
      </w:r>
    </w:p>
    <w:p w14:paraId="580256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货币政策委员会委员违反规定泄露国家秘密、商业秘密的，撤销货币政策委员会委员的职务，并依法追究法律责任。</w:t>
      </w:r>
    </w:p>
    <w:p w14:paraId="486B167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货币政策委员会委员在任职期内和离职以后一年内，不得公开反对已按法定程序制定的货币政策。</w:t>
      </w:r>
    </w:p>
    <w:p w14:paraId="2C284869">
      <w:pPr>
        <w:pStyle w:val="2"/>
        <w:rPr>
          <w:rFonts w:ascii="方正黑体_GBK"/>
        </w:rPr>
      </w:pPr>
      <w:r>
        <w:rPr>
          <w:rFonts w:hint="eastAsia" w:ascii="方正黑体_GBK" w:hAnsi="Times New Roman" w:cs="Times New Roman"/>
        </w:rPr>
        <w:t>第四章　工作程序</w:t>
      </w:r>
    </w:p>
    <w:p w14:paraId="0B595E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货币政策委员会实行例会制度，在每季度的第一个月份中旬召开例会。</w:t>
      </w:r>
    </w:p>
    <w:p w14:paraId="2418C15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货币政策委员会主席或者1/3以上委员联名，可以提议召开临时会议。</w:t>
      </w:r>
    </w:p>
    <w:p w14:paraId="39922A5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货币政策委员会秘书处应当在货币政策委员会例会召开的10日前，将会议议题及有关资料送达全部委员；在会议召开时，向全部委员提供最新统计数据及有关技术分析资料。</w:t>
      </w:r>
    </w:p>
    <w:p w14:paraId="6DFED42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货币政策委员会会议有2/3以上委员出席，方可举行。</w:t>
      </w:r>
    </w:p>
    <w:p w14:paraId="6D7109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货币政策委员会会议由主席主持。主席因故不能履行职务时，由副主席代为主持。</w:t>
      </w:r>
    </w:p>
    <w:p w14:paraId="2590A36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货币政策委员会会议应当以会议纪要的形式记录各种意见。</w:t>
      </w:r>
    </w:p>
    <w:p w14:paraId="2C73F66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货币政策委员会委员提出的货币政策议案，经出席会议的2/3以上委员表决通过，形成货币政策委员会建议书。</w:t>
      </w:r>
    </w:p>
    <w:p w14:paraId="1BCF9F5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中国人民银行报请国务院批准有关年度货币供应量、利率、汇率或者其他货币政策重要事项的决定方案时，应当将货币政策委员会建议书或者会议纪要作为附件，一并报送。</w:t>
      </w:r>
    </w:p>
    <w:p w14:paraId="6C51AA9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中国人民银行报送国务院备案的有关货币政策其他事项的决定，应当将货币政策委员会建议书或者会议纪要，一并备案。</w:t>
      </w:r>
    </w:p>
    <w:p w14:paraId="08C790A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货币政策委员会的内部工作制度，由货币政策委员会制定。</w:t>
      </w:r>
    </w:p>
    <w:p w14:paraId="3029BADD">
      <w:pPr>
        <w:pStyle w:val="2"/>
        <w:rPr>
          <w:rFonts w:ascii="方正黑体_GBK"/>
        </w:rPr>
      </w:pPr>
      <w:r>
        <w:rPr>
          <w:rFonts w:hint="eastAsia" w:ascii="方正黑体_GBK" w:hAnsi="Times New Roman" w:cs="Times New Roman"/>
        </w:rPr>
        <w:t>第五章　附则</w:t>
      </w:r>
    </w:p>
    <w:p w14:paraId="14724575">
      <w:pPr>
        <w:ind w:firstLine="640" w:firstLineChars="200"/>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1B198">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49426A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C6548FE"/>
    <w:rsid w:val="00151D96"/>
    <w:rsid w:val="003D6E9C"/>
    <w:rsid w:val="004548D5"/>
    <w:rsid w:val="004F023B"/>
    <w:rsid w:val="00612FC9"/>
    <w:rsid w:val="007C5F17"/>
    <w:rsid w:val="0FFA0A7C"/>
    <w:rsid w:val="13852B92"/>
    <w:rsid w:val="1AAC3992"/>
    <w:rsid w:val="27D248BE"/>
    <w:rsid w:val="40CB0011"/>
    <w:rsid w:val="44972BA1"/>
    <w:rsid w:val="4B7B1B28"/>
    <w:rsid w:val="4C6548FE"/>
    <w:rsid w:val="6F9E1AC8"/>
    <w:rsid w:val="73B87E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306</Words>
  <Characters>1745</Characters>
  <Lines>14</Lines>
  <Paragraphs>4</Paragraphs>
  <TotalTime>3</TotalTime>
  <ScaleCrop>false</ScaleCrop>
  <LinksUpToDate>false</LinksUpToDate>
  <CharactersWithSpaces>2047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2019-05-22T14:13:00Z</dcterms:created>
  <dc:creator>Administrator</dc:creator>
  <cp:lastModifiedBy>拱酝爻涣和</cp:lastModifiedBy>
  <cp:lastPrinted>2019-05-25T01:24:00Z</cp:lastPrinted>
  <dcterms:modified xsi:type="dcterms:W3CDTF">2025-06-29T11:24:16Z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F1238BC510434B7AB4E34D6E2EFC24C7_12</vt:lpwstr>
  </property>
</Properties>
</file>