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F38F7">
      <w:pPr>
        <w:pStyle w:val="3"/>
        <w:jc w:val="center"/>
        <w:rPr>
          <w:rFonts w:hint="eastAsia" w:ascii="Times New Roman" w:hAnsi="Times New Roman" w:cs="Times New Roman"/>
          <w:sz w:val="44"/>
          <w:szCs w:val="44"/>
        </w:rPr>
      </w:pPr>
      <w:bookmarkStart w:id="0" w:name="_GoBack"/>
      <w:bookmarkEnd w:id="0"/>
    </w:p>
    <w:p w14:paraId="08A45428">
      <w:pPr>
        <w:pStyle w:val="3"/>
        <w:jc w:val="center"/>
        <w:rPr>
          <w:rFonts w:ascii="Times New Roman" w:hAnsi="Times New Roman" w:cs="Times New Roman"/>
          <w:sz w:val="44"/>
          <w:szCs w:val="44"/>
        </w:rPr>
      </w:pPr>
      <w:r>
        <w:rPr>
          <w:rFonts w:ascii="Times New Roman" w:hAnsi="Times New Roman" w:cs="Times New Roman"/>
          <w:sz w:val="44"/>
          <w:szCs w:val="44"/>
        </w:rPr>
        <w:t>中央储备粮管理条例</w:t>
      </w:r>
    </w:p>
    <w:p w14:paraId="125D904E">
      <w:pPr>
        <w:pStyle w:val="3"/>
        <w:ind w:firstLine="640" w:firstLineChars="200"/>
        <w:rPr>
          <w:rFonts w:hint="eastAsia" w:ascii="Times New Roman" w:hAnsi="Times New Roman" w:eastAsia="楷体_GB2312" w:cs="Times New Roman"/>
          <w:sz w:val="32"/>
          <w:szCs w:val="32"/>
        </w:rPr>
      </w:pPr>
    </w:p>
    <w:p w14:paraId="37C12402">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583F2FE">
      <w:pPr>
        <w:pStyle w:val="2"/>
        <w:jc w:val="center"/>
        <w:rPr>
          <w:rFonts w:ascii="方正黑体_GBK" w:eastAsia="方正黑体_GBK"/>
        </w:rPr>
      </w:pPr>
      <w:r>
        <w:rPr>
          <w:rFonts w:hint="eastAsia" w:ascii="方正黑体_GBK" w:hAnsi="Times New Roman" w:eastAsia="方正黑体_GBK" w:cs="Times New Roman"/>
        </w:rPr>
        <w:t>第一章　总则</w:t>
      </w:r>
    </w:p>
    <w:p w14:paraId="50A229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为了加强对中央储备粮的管理，保证中央储备粮数量真实、质量良好和储存安全，保护农民利益，维护粮食市场稳定，有效发挥中央储备粮在国家宏观调控中的作用，制定本条例。</w:t>
      </w:r>
    </w:p>
    <w:p w14:paraId="7796B3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本条例所称中央储备粮，是指中央政府储备的用于调节全国粮食供求总量，稳定粮食市场，以及应对重大自然灾害或者其他突发事件等情况的粮食和食用油。</w:t>
      </w:r>
    </w:p>
    <w:p w14:paraId="70FB8B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从事和参与中央储备粮经营管理、监督活动的单位和个人，必须遵守本条例。</w:t>
      </w:r>
    </w:p>
    <w:p w14:paraId="2425E1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国家实行中央储备粮垂直管理体制，地方各级人民政府及有关部门应当对中央储备粮的垂直管理给予支持和协助。</w:t>
      </w:r>
    </w:p>
    <w:p w14:paraId="0B0DDAE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中央储备粮的管理应当严格制度、严格管理、严格责任，确保中央储备粮数量真实、质量良好和储存安全，确保中央储备粮储得进、管得好、调得动、用得上并节约成本、费用。</w:t>
      </w:r>
    </w:p>
    <w:p w14:paraId="023C8B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未经国务院批准，任何单位和个人不得擅自动用中央储备粮。</w:t>
      </w:r>
    </w:p>
    <w:p w14:paraId="6A83B7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发展改革部门及国家粮食行政管理部门会同国务院财政部门负责拟订中央储备粮规模总量、总体布局和动用的宏观调控意见，对中央储备粮管理进行指导和协调；国家粮食行政管理部门负责中央储备粮的行政管理，对中央储备粮的数量、质量和储存安全实施监督检查。</w:t>
      </w:r>
    </w:p>
    <w:p w14:paraId="29BBD5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国务院财政部门负责安排中央储备粮的贷款利息、管理费用等财政补贴，并保证及时、足额拨付；负责对中央储备粮有关财务执行情况实施监督检查。</w:t>
      </w:r>
    </w:p>
    <w:p w14:paraId="2F0DAB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中国储备粮管理总公司具体负责中央储备粮的经营管理，并对中央储备粮的数量、质量和储存安全负责。</w:t>
      </w:r>
    </w:p>
    <w:p w14:paraId="1F6E26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中国储备粮管理总公司依照国家有关中央储备粮管理的行政法规、规章、国家标准和技术规范，建立、健全中央储备粮各项业务管理制度，并报国家粮食行政管理部门备案。</w:t>
      </w:r>
    </w:p>
    <w:p w14:paraId="03DA69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中国农业发展银行负责按照国家有关规定，及时、足额安排中央储备粮所需贷款，并对发放的中央储备粮贷款实施信贷监管。</w:t>
      </w:r>
    </w:p>
    <w:p w14:paraId="6F1CE2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任何单位和个人不得以任何方式骗取、挤占、截留、挪用中央储备粮贷款或者贷款利息、管理费用等财政补贴。</w:t>
      </w:r>
    </w:p>
    <w:p w14:paraId="650C72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任何单位和个人不得破坏中央储备粮的仓储设施，不得偷盗、哄抢或者损毁中央储备粮。</w:t>
      </w:r>
    </w:p>
    <w:p w14:paraId="79F77E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中央储备粮储存地的地方人民政府对破坏中央储备粮仓储设施，偷盗、哄抢或者损毁中央储备粮的违法行为，应当及时组织有关部门予以制止、查处。</w:t>
      </w:r>
    </w:p>
    <w:p w14:paraId="3E9C1F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任何单位和个人对中央储备粮经营管理中的违法行为，均有权向国家粮食行政管理部门等有关部门举报。国家粮食行政管理部门等有关部门接到举报后，应当及时查处；举报事项的处理属于其他部门职责范围的，应当及时移送其他部门处理。</w:t>
      </w:r>
    </w:p>
    <w:p w14:paraId="7B34C897">
      <w:pPr>
        <w:pStyle w:val="2"/>
        <w:jc w:val="center"/>
        <w:rPr>
          <w:rFonts w:ascii="方正黑体_GBK" w:eastAsia="方正黑体_GBK"/>
        </w:rPr>
      </w:pPr>
      <w:r>
        <w:rPr>
          <w:rFonts w:hint="eastAsia" w:ascii="方正黑体_GBK" w:hAnsi="Times New Roman" w:eastAsia="方正黑体_GBK" w:cs="Times New Roman"/>
        </w:rPr>
        <w:t>第二章　中央储备粮的计划</w:t>
      </w:r>
    </w:p>
    <w:p w14:paraId="204598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中央储备粮的储存规模、品种和总体布局方案，由国务院发展改革部门及国家粮食行政管理部门会同国务院财政部门，根据国家宏观调控需要和财政承受能力提出，报国务院批准。</w:t>
      </w:r>
    </w:p>
    <w:p w14:paraId="66CE5E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中央储备粮的收购、销售计划，由国家粮食行政管理部门根据国务院批准的中央储备粮储存规模、品种和总体布局方案提出建议，经国务院发展改革部门、国务院财政部门审核同意后，由国务院发展改革部门及国家粮食行政管理部门会同国务院财政部门和中国农业发展银行共同下达中国储备粮管理总公司。</w:t>
      </w:r>
    </w:p>
    <w:p w14:paraId="575ADE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中国储备粮管理总公司根据中央储备粮的收购、销售计划，具体组织实施中央储备粮的收购、销售。</w:t>
      </w:r>
    </w:p>
    <w:p w14:paraId="38A241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中央储备粮实行均衡轮换制度，每年轮换的数量一般为中央储备粮储存总量的20%至30%。</w:t>
      </w:r>
    </w:p>
    <w:p w14:paraId="172599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储备粮管理总公司应当根据中央储备粮的品质情况和入库年限，提出中央储备粮年度轮换的数量、品种和分地区计划，报国家粮食行政管理部门、国务院财政部门和中国农业发展银行批准。中国储备粮管理总公司在年度轮换计划内根据粮食市场供求状况，具体组织实施中央储备粮的轮换。</w:t>
      </w:r>
    </w:p>
    <w:p w14:paraId="78968D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中国储备粮管理总公司应当将中央储备粮收购、销售、年度轮换计划的具体执行情况，及时报国务院发展改革部门、国家粮食行政管理部门和国务院财政部门备案，并抄送中国农业发展银行。</w:t>
      </w:r>
    </w:p>
    <w:p w14:paraId="7EDF0AF6">
      <w:pPr>
        <w:pStyle w:val="2"/>
        <w:jc w:val="center"/>
        <w:rPr>
          <w:rFonts w:ascii="方正黑体_GBK" w:eastAsia="方正黑体_GBK"/>
        </w:rPr>
      </w:pPr>
      <w:r>
        <w:rPr>
          <w:rFonts w:hint="eastAsia" w:ascii="方正黑体_GBK" w:hAnsi="Times New Roman" w:eastAsia="方正黑体_GBK" w:cs="Times New Roman"/>
        </w:rPr>
        <w:t>第三章　中央储备粮的储存</w:t>
      </w:r>
    </w:p>
    <w:p w14:paraId="01D655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中国储备粮管理总公司直属企业为专门储存中央储备粮的企业。</w:t>
      </w:r>
    </w:p>
    <w:p w14:paraId="507E6B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中央储备粮也可以依照本条例的规定由具备条件的其他企业代储。</w:t>
      </w:r>
    </w:p>
    <w:p w14:paraId="26332E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代储中央储备粮的企业，应当具备下列条件：</w:t>
      </w:r>
    </w:p>
    <w:p w14:paraId="2EDC2B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(一)仓库容量达到国家规定的规模，仓库条件符合国家标准和技术规范的要求；</w:t>
      </w:r>
    </w:p>
    <w:p w14:paraId="00283B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(二)具有与粮食储存功能、仓型、进出粮方式、粮食品种、储粮周期等相适应的仓储设备；</w:t>
      </w:r>
    </w:p>
    <w:p w14:paraId="7B1E59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(三)具有符合国家标准的中央储备粮质量等级检测仪器和场所，具备检测中央储备粮储存期间仓库内温度、水分、害虫密度的条件；</w:t>
      </w:r>
    </w:p>
    <w:p w14:paraId="6EFC5C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(四)具有经过专业培训的粮油保管员、粮油质量检验员等管理技术人员；</w:t>
      </w:r>
    </w:p>
    <w:p w14:paraId="006E15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(五)经营管理和信誉良好，并无严重违法经营记录。</w:t>
      </w:r>
    </w:p>
    <w:p w14:paraId="5FF293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选择代储中央储备粮的企业，应当遵循有利于中央储备粮的合理布局，有利于中央储备粮的集中管理和监督，有利于降低中央储备粮成本、费用的原则。</w:t>
      </w:r>
    </w:p>
    <w:p w14:paraId="5317D5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具备本条例第十九条规定代储条件的企业，经国家粮食行政管理部门审核同意，取得代储中央储备粮的资格。</w:t>
      </w:r>
    </w:p>
    <w:p w14:paraId="20B4B8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企业代储中央储备粮的资格认定办法，由国家粮食行政管理部门会同国务院财政部门，并征求中国农业发展银行和中国储备粮管理总公司的意见制定。</w:t>
      </w:r>
    </w:p>
    <w:p w14:paraId="74829F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中国储备粮管理总公司负责从取得代储中央储备粮资格的企业中，根据中央储备粮的总体布局方案择优选定中央储备粮代储企业，报国家粮食行政管理部门、国务院财政部门和中国农业发展银行备案，并抄送当地粮食行政管理部门。</w:t>
      </w:r>
    </w:p>
    <w:p w14:paraId="73D08B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中国储备粮管理总公司应当与中央储备粮代储企业签订合同，明确双方的权利、义务和违约责任等事项。</w:t>
      </w:r>
    </w:p>
    <w:p w14:paraId="6D7098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中央储备粮代储企业不得将中央储备粮轮换业务与其他业务混合经营。</w:t>
      </w:r>
    </w:p>
    <w:p w14:paraId="7D9755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国储备粮管理总公司直属企业、中央储备粮代储企业(以下统称承储企业)储存中央储备粮，应当严格执行国家有关中央储备粮管理的行政法规、规章、国家标准和技术规范，以及中国储备粮管理总公司依照有关行政法规、规章、国家标准和技术规范制定的各项业务管理制度。</w:t>
      </w:r>
    </w:p>
    <w:p w14:paraId="71091A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承储企业必须保证入库的中央储备粮达到收购、轮换计划规定的质量等级，并符合国家规定的质量标准。</w:t>
      </w:r>
    </w:p>
    <w:p w14:paraId="33B226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承储企业应当对中央储备粮实行专仓储存、专人保管、专账记载，保证中央储备粮账账相符、账实相符、质量良好、储存安全。</w:t>
      </w:r>
    </w:p>
    <w:p w14:paraId="726518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承储企业不得虚报、瞒报中央储备粮的数量，不得在中央储备粮中掺杂掺假、以次充好，不得擅自串换中央储备粮的品种、变更中央储备粮的储存地点，不得因延误轮换或者管理不善造成中央储备粮陈化、霉变。</w:t>
      </w:r>
    </w:p>
    <w:p w14:paraId="352087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承储企业不得以低价购进高价入账、高价售出低价入账、以旧粮顶替新粮、虚增入库成本等手段套取差价，骗取中央储备粮贷款和贷款利息、管理费用等财政补贴。</w:t>
      </w:r>
    </w:p>
    <w:p w14:paraId="02F0730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承储企业应当建立、健全中央储备粮的防火、防盗、防洪等安全管理制度，并配备必要的安全防护设施。</w:t>
      </w:r>
    </w:p>
    <w:p w14:paraId="08AA837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地方各级人民政府应当支持本行政区域内的承储企业做好中央储备粮的安全管理工作。</w:t>
      </w:r>
    </w:p>
    <w:p w14:paraId="133B41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承储企业应当对中央储备粮的储存管理状况进行经常性检查；发现中央储备粮数量、质量和储存安全等方面的问题，应当及时处理；不能处理的，承储企业的主要负责人必须及时报告中国储备粮管理总公司或者其分支机构。</w:t>
      </w:r>
    </w:p>
    <w:p w14:paraId="69BB38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承储企业应当在轮换计划规定的时间内完成中央储备粮的轮换。</w:t>
      </w:r>
    </w:p>
    <w:p w14:paraId="192D31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中央储备粮的轮换应当遵循有利于保证中央储备粮的数量、质量和储存安全，保持粮食市场稳定，防止造成市场粮价剧烈波动，节约成本、提高效率的原则。</w:t>
      </w:r>
    </w:p>
    <w:p w14:paraId="67BE51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中央储备粮轮换的具体管理办法，由国务院发展改革部门及国家粮食行政管理部门会同国务院财政部门，并征求中国农业发展银行和中国储备粮管理总公司的意见制定。</w:t>
      </w:r>
    </w:p>
    <w:p w14:paraId="385890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中央储备粮的收购、销售、轮换原则上应当通过规范的粮食批发市场公开进行，也可以通过国家规定的其他方式进行。</w:t>
      </w:r>
    </w:p>
    <w:p w14:paraId="37892B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承储企业不得以中央储备粮对外进行担保或者对外清偿债务。</w:t>
      </w:r>
    </w:p>
    <w:p w14:paraId="49C28B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承储企业依法被撤销、解散或者破产的，其储存的中央储备粮由中国储备粮管理总公司负责调出另储。</w:t>
      </w:r>
    </w:p>
    <w:p w14:paraId="6C8733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中央储备粮的管理费用补贴实行定额包干，由国务院财政部门拨付给中国储备粮管理总公司；中国储备粮管理总公司按照国务院财政部门的有关规定，通过中国农业发展银行补贴专户，及时、足额拨付到承储企业。中国储备粮管理总公司在中央储备粮管理费用补贴包干总额内，可以根据不同储存条件和实际费用水平，适当调整不同地区、不同品种、不同承储企业的管理费用补贴标准；但同一地区、同一品种、储存条件基本相同的承储企业的管理费用补贴标准原则上应当一致。</w:t>
      </w:r>
    </w:p>
    <w:p w14:paraId="71E4CC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中央储备粮的贷款利息实行据实补贴，由国务院财政部门拨付。</w:t>
      </w:r>
    </w:p>
    <w:p w14:paraId="736CAF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中央储备粮贷款实行贷款与粮食库存值增减挂钩和专户管理、专款专用。</w:t>
      </w:r>
    </w:p>
    <w:p w14:paraId="65EEC8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承储企业应当在中国农业发展银行开立基本账户，并接受中国农业发展银行的信贷监管。</w:t>
      </w:r>
    </w:p>
    <w:p w14:paraId="515895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中国储备粮管理总公司应当创造条件，逐步实行中央储备粮贷款统借统还。</w:t>
      </w:r>
    </w:p>
    <w:p w14:paraId="73090AB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中央储备粮的入库成本由国务院财政部门负责核定。中央储备粮的入库成本一经核定，中国储备粮管理总公司及其分支机构和承储企业必须遵照执行。</w:t>
      </w:r>
    </w:p>
    <w:p w14:paraId="1A99EA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任何单位和个人不得擅自更改中央储备粮入库成本。</w:t>
      </w:r>
    </w:p>
    <w:p w14:paraId="268CB7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国家建立中央储备粮损失、损耗处理制度，及时处理所发生的损失、损耗。具体办法由国务院财政部门会同国家粮食行政管理部门，并征求中国储备粮管理总公司和中国农业发展银行的意见制定。</w:t>
      </w:r>
    </w:p>
    <w:p w14:paraId="59F829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中国储备粮管理总公司应当定期统计、分析中央储备粮的储存管理情况，并将统计、分析情况报送国务院发展改革部门、国家粮食行政管理部门、国务院财政部门及中国农业发展银行。</w:t>
      </w:r>
    </w:p>
    <w:p w14:paraId="67B05B30">
      <w:pPr>
        <w:pStyle w:val="2"/>
        <w:jc w:val="center"/>
        <w:rPr>
          <w:rFonts w:ascii="方正黑体_GBK" w:eastAsia="方正黑体_GBK"/>
        </w:rPr>
      </w:pPr>
      <w:r>
        <w:rPr>
          <w:rFonts w:hint="eastAsia" w:ascii="方正黑体_GBK" w:hAnsi="Times New Roman" w:eastAsia="方正黑体_GBK" w:cs="Times New Roman"/>
        </w:rPr>
        <w:t>第四章　中央储备粮的动用</w:t>
      </w:r>
    </w:p>
    <w:p w14:paraId="73B2F8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国务院发展改革部门及国家粮食行政管理部门，应当完善中央储备粮的动用预警机制，加强对需要动用中央储备粮情况的监测，适时提出动用中央储备粮的建议。</w:t>
      </w:r>
    </w:p>
    <w:p w14:paraId="40DA80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出现下列情况之一的，可以动用中央储备粮：</w:t>
      </w:r>
    </w:p>
    <w:p w14:paraId="03D1D0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(一)全国或者部分地区粮食明显供不应求或者市场价格异常波动；</w:t>
      </w:r>
    </w:p>
    <w:p w14:paraId="7AC627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(二)发生重大自然灾害或者其他突发事件需要动用中央储备粮；</w:t>
      </w:r>
    </w:p>
    <w:p w14:paraId="10DF52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(三)国务院认为需要动用中央储备粮的其他情形。</w:t>
      </w:r>
    </w:p>
    <w:p w14:paraId="3E7343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动用中央储备粮，由国务院发展改革部门及国家粮食行政管理部门会同国务院财政部门提出动用方案，报国务院批准。动用方案应当包括动用中央储备粮的品种、数量、质量、价格、使用安排、运输保障等内容。</w:t>
      </w:r>
    </w:p>
    <w:p w14:paraId="1B612A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国务院发展改革部门及国家粮食行政管理部门，根据国务院批准的中央储备粮动用方案下达动用命令，由中国储备粮管理总公司具体组织实施。</w:t>
      </w:r>
    </w:p>
    <w:p w14:paraId="51415CF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紧急情况下，国务院直接决定动用中央储备粮并下达动用命令。</w:t>
      </w:r>
    </w:p>
    <w:p w14:paraId="386313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国务院有关部门和有关地方人民政府对中央储备粮动用命令的实施，应当给予支持、配合。</w:t>
      </w:r>
    </w:p>
    <w:p w14:paraId="3D7E7B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任何单位和个人不得拒绝执行或者擅自改变中央储备粮动用命令。</w:t>
      </w:r>
    </w:p>
    <w:p w14:paraId="17AAE3FF">
      <w:pPr>
        <w:pStyle w:val="2"/>
        <w:jc w:val="center"/>
        <w:rPr>
          <w:rFonts w:ascii="方正黑体_GBK" w:eastAsia="方正黑体_GBK"/>
        </w:rPr>
      </w:pPr>
      <w:r>
        <w:rPr>
          <w:rFonts w:hint="eastAsia" w:ascii="方正黑体_GBK" w:hAnsi="Times New Roman" w:eastAsia="方正黑体_GBK" w:cs="Times New Roman"/>
        </w:rPr>
        <w:t>第五章　监督检查</w:t>
      </w:r>
    </w:p>
    <w:p w14:paraId="3A76BA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国家粮食行政管理部门、国务院财政部门按照各自职责，依法对中国储备粮管理总公司及其分支机构、承储企业执行本条例及有关粮食法规的情况，进行监督检查。在监督检查过程中，可以行使下列职权：</w:t>
      </w:r>
    </w:p>
    <w:p w14:paraId="5C46E4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(一)进入承储企业检查中央储备粮的数量、质量和储存安全；</w:t>
      </w:r>
    </w:p>
    <w:p w14:paraId="081171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(二)向有关单位和人员了解中央储备粮收购、销售、轮换计划及动用命令的执行情况；</w:t>
      </w:r>
    </w:p>
    <w:p w14:paraId="5706CD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(三)调阅中央储备粮经营管理的有关资料、凭证；</w:t>
      </w:r>
    </w:p>
    <w:p w14:paraId="2BFF53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(四)对违法行为，依法予以处理。</w:t>
      </w:r>
    </w:p>
    <w:p w14:paraId="4224F1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家粮食行政管理部门、国务院财政部门在监督检查中，发现中央储备粮数量、质量、储存安全等方面存在问题，应当责成中国储备粮管理总公司及其分支机构、承储企业立即予以纠正或者处理；发现中央储备粮代储企业不再具备代储条件，国家粮食行政管理部门应当取消其代储资格；发现中国储备粮管理总公司直属企业存在不适于储存中央储备粮的情况，国家粮食行政管理部门应当责成中国储备粮管理总公司对有关直属企业限期整改。</w:t>
      </w:r>
    </w:p>
    <w:p w14:paraId="78BDB0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家粮食行政管理部门、国务院财政部门的监督检查人员应当将监督检查情况作出书面记录，并由监督检查人员和被检查单位的负责人签字。被检查单位的负责人拒绝签字的，监督检查人员应当将有关情况记录在案。</w:t>
      </w:r>
    </w:p>
    <w:p w14:paraId="6C5A2A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审计机关依照审计法规定的职权和程序，对有关中央储备粮的财务收支情况实施审计监督；发现问题，应当及时予以处理。</w:t>
      </w:r>
    </w:p>
    <w:p w14:paraId="7D7D09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中国储备粮管理总公司及其分支机构、承储企业，对国家粮食行政管理部门、国务院财政部门、审计机关的监督检查人员依法履行职责，应当予以配合。</w:t>
      </w:r>
    </w:p>
    <w:p w14:paraId="396D92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任何单位和个人不得拒绝、阻挠、干涉国家粮食行政管理部门、国务院财政部门、审计机关的监督检查人员依法履行监督检查职责。</w:t>
      </w:r>
    </w:p>
    <w:p w14:paraId="0902E8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中国储备粮管理总公司及其分支机构应当加强对中央储备粮的经营管理和检查，对中央储备粮的数量、质量存在的问题，应当及时予以纠正；对危及中央储备粮储存安全的重大问题，应当立即采取有效措施予以处理，并报告国家粮食行政管理部门、国务院财政部门及中国农业发展银行。</w:t>
      </w:r>
    </w:p>
    <w:p w14:paraId="2929C8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中国农业发展银行应当按照资金封闭管理的规定，加强对中央储备粮贷款的信贷监管。中国储备粮管理总公司及其分支机构、承储企业对中国农业发展银行依法进行的信贷监管，应当予以配合，并及时提供有关资料和情况。</w:t>
      </w:r>
    </w:p>
    <w:p w14:paraId="45FBA4B6">
      <w:pPr>
        <w:pStyle w:val="2"/>
        <w:jc w:val="center"/>
        <w:rPr>
          <w:rFonts w:ascii="方正黑体_GBK" w:eastAsia="方正黑体_GBK"/>
        </w:rPr>
      </w:pPr>
      <w:r>
        <w:rPr>
          <w:rFonts w:hint="eastAsia" w:ascii="方正黑体_GBK" w:hAnsi="Times New Roman" w:eastAsia="方正黑体_GBK" w:cs="Times New Roman"/>
        </w:rPr>
        <w:t>第六章　法律责任</w:t>
      </w:r>
    </w:p>
    <w:p w14:paraId="41BC1B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国家机关工作人员违反本条例规定，有下列行为之一的，给予警告直至撤职的行政处分；情节严重的，给予降级直至开除的行政处分；构成犯罪的，依法追究刑事责任：</w:t>
      </w:r>
    </w:p>
    <w:p w14:paraId="0456786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(一)不及时下达中央储备粮收购、销售及年度轮换计划的；</w:t>
      </w:r>
    </w:p>
    <w:p w14:paraId="05E901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(二)给予不具备代储条件的企业代储中央储备粮资格，或者发现中央储备粮代储企业不再具备代储条件不及时取消其代储资格的；</w:t>
      </w:r>
    </w:p>
    <w:p w14:paraId="4FF649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(三)发现中国储备粮管理总公司直属企业存在不适于储存中央储备粮的情况不责成中国储备粮管理总公司对其限期整改的；</w:t>
      </w:r>
    </w:p>
    <w:p w14:paraId="5552BC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(四)接到举报、发现违法行为不及时查处的。</w:t>
      </w:r>
    </w:p>
    <w:p w14:paraId="72BB90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中国储备粮管理总公司及其分支机构违反本条例规定，有下列行为之一的，由国家粮食行政管理部门责令改正；对直接负责的主管人员和其他直接责任人员，责成中国储备粮管理总公司给予警告直至撤职的纪律处分；情节严重的，对直接负责的主管人员和其他直接责任人员给予降级直至开除的纪律处分；构成犯罪的，依法追究刑事责任：</w:t>
      </w:r>
    </w:p>
    <w:p w14:paraId="56140F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(一)拒不组织实施或者擅自改变中央储备粮收购、销售、年度轮换计划及动用命令的；</w:t>
      </w:r>
    </w:p>
    <w:p w14:paraId="375BCA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(二)选择未取得代储中央储备粮资格的企业代储中央储备粮的；</w:t>
      </w:r>
    </w:p>
    <w:p w14:paraId="7506EC2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(三)发现中央储备粮的数量、质量存在问题不及时纠正，或者发现危及中央储备粮储存安全的重大问题，不立即采取有效措施处理并按照规定报告的；</w:t>
      </w:r>
    </w:p>
    <w:p w14:paraId="7843BF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(四)拒绝、阻挠、干涉国家粮食行政管理部门、国务院财政部门、审计机关的监督检查人员依法履行监督检查职责的。</w:t>
      </w:r>
    </w:p>
    <w:p w14:paraId="7C6608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承储企业违反本条例规定，有下列行为之一的，由国家粮食行政管理部门责成中国储备粮管理总公司对其限期改正；情节严重的，对中央储备粮代储企业，还应当取消其代储资格；对直接负责的主管人员和其他直接责任人员给予警告直至开除的纪律处分；构成犯罪的，依法追究刑事责任：</w:t>
      </w:r>
    </w:p>
    <w:p w14:paraId="49F405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(一)入库的中央储备粮不符合质量等级和国家标准要求的；</w:t>
      </w:r>
    </w:p>
    <w:p w14:paraId="12FC27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(二)对中央储备粮未实行专仓储存、专人保管、专账记载，中央储备粮账账不符、账实不符的；</w:t>
      </w:r>
    </w:p>
    <w:p w14:paraId="1CB4DD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(三)发现中央储备粮的数量、质量和储存安全等方面的问题不及时处理，或者处理不了不及时报告的；</w:t>
      </w:r>
    </w:p>
    <w:p w14:paraId="6BA7EF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(四)拒绝、阻挠、干涉国家粮食行政管理部门、国务院财政部门、审计机关的监督检查人员或者中国储备粮管理总公司的检查人员依法履行职责的。</w:t>
      </w:r>
    </w:p>
    <w:p w14:paraId="12657D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承储企业违反本条例规定，有下列行为之一的，由国家粮食行政管理部门责成中国储备粮管理总公司对其限期改正；有违法所得的，没收违法所得；对直接负责的主管人员给予降级直至开除的纪律处分；对其他直接责任人员给予警告直至开除的纪律处分；构成犯罪的，依法追究刑事责任；对中央储备粮代储企业，取消其代储资格：</w:t>
      </w:r>
    </w:p>
    <w:p w14:paraId="74986D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(一)虚报、瞒报中央储备粮数量的；</w:t>
      </w:r>
    </w:p>
    <w:p w14:paraId="21211A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(二)在中央储备粮中掺杂掺假、以次充好的；</w:t>
      </w:r>
    </w:p>
    <w:p w14:paraId="1D957C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(三)擅自串换中央储备粮的品种、变更中央储备粮储存地点的；</w:t>
      </w:r>
    </w:p>
    <w:p w14:paraId="11ACD7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(四)造成中央储备粮陈化、霉变的；</w:t>
      </w:r>
    </w:p>
    <w:p w14:paraId="0F68B0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(五)拒不执行或者擅自改变中央储备粮收购、销售、轮换计划和动用命令的；</w:t>
      </w:r>
    </w:p>
    <w:p w14:paraId="716DFB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(六)擅自动用中央储备粮的；</w:t>
      </w:r>
    </w:p>
    <w:p w14:paraId="1A2406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(七)以中央储备粮对外进行担保或者清偿债务的。</w:t>
      </w:r>
    </w:p>
    <w:p w14:paraId="64C5B3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承储企业违反本条例规定，以低价购进高价入账、高价售出低价入账、以旧粮顶替新粮、虚增入库成本等手段套取差价，骗取中央储备粮贷款和贷款利息、管理费用等财政补贴的，由国家粮食行政管理部门、国务院财政部门按照各自职责责成中国储备粮管理总公司对其限期改正，并责令退回骗取的中央储备粮贷款和贷款利息、管理费用等财政补贴；有违法所得的，没收违法所得；对直接负责的主管人员给予降级直至开除的纪律处分；对其他直接责任人员给予警告直至开除的纪律处分；构成犯罪的，依法追究刑事责任；对中央储备粮代储企业，取消其代储资格。</w:t>
      </w:r>
    </w:p>
    <w:p w14:paraId="71EAD3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中央储备粮代储企业将中央储备粮轮换业务与其他业务混合经营的，由国家粮食行政管理部门责成中国储备粮管理总公司对其限期改正；对直接负责的主管人员给予警告直至降级的纪律处分；造成中央储备粮损失的，对直接负责的主管人员给予撤职直至开除的纪律处分，并取消其代储资格。</w:t>
      </w:r>
    </w:p>
    <w:p w14:paraId="167BDB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挤占、截留、挪用中央储备粮贷款或者贷款利息、管理费用等财政补贴，或者擅自更改中央储备粮入库成本的，由国务院财政部门、中国农业发展银行按照各自职责责令改正或者给予信贷制裁；有违法所得的，没收违法所得；对直接负责的主管人员和其他直接责任人员依法给予撤职直至开除的纪律处分；构成犯罪的，依法追究刑事责任。</w:t>
      </w:r>
    </w:p>
    <w:p w14:paraId="3B65B8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国家机关和中国农业发展银行的工作人员违反本条例规定，滥用职权、徇私舞弊或者玩忽职守，构成犯罪的，依法追究刑事责任；尚不构成犯罪的，依法给予降级直至开除的行政处分或者纪律处分。</w:t>
      </w:r>
    </w:p>
    <w:p w14:paraId="14B44A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违反本条例规定，破坏中央储备粮仓储设施，偷盗、哄抢、损毁中央储备粮，构成犯罪的，依法追究刑事责任；尚不构成犯罪的，依照《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治安管理处罚法》的规定予以处罚；造成财产损失的，依法承担民事赔偿责任。</w:t>
      </w:r>
    </w:p>
    <w:p w14:paraId="39B29A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本条例规定的对国家机关工作人员的行政处分，依照《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公务员法》的规定执行；对中国储备粮管理总公司及其分支机构、承储企业、中国农业发展银行工作人员的纪律处分，依照国家有关规定执行。</w:t>
      </w:r>
    </w:p>
    <w:p w14:paraId="16309472">
      <w:pPr>
        <w:pStyle w:val="2"/>
        <w:jc w:val="center"/>
        <w:rPr>
          <w:rFonts w:ascii="方正黑体_GBK" w:eastAsia="方正黑体_GBK"/>
        </w:rPr>
      </w:pPr>
      <w:r>
        <w:rPr>
          <w:rFonts w:hint="eastAsia" w:ascii="方正黑体_GBK" w:hAnsi="Times New Roman" w:eastAsia="方正黑体_GBK" w:cs="Times New Roman"/>
        </w:rPr>
        <w:t>第七章　附则</w:t>
      </w:r>
    </w:p>
    <w:p w14:paraId="5AB96C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地方储备粮的管理办法，由省、自治区、直辖市参照本条例制定。</w:t>
      </w:r>
    </w:p>
    <w:p w14:paraId="01D9A726">
      <w:pPr>
        <w:ind w:firstLine="640" w:firstLineChars="200"/>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05AFB">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4478E3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68B08CD"/>
    <w:rsid w:val="00866910"/>
    <w:rsid w:val="00AF707E"/>
    <w:rsid w:val="00DA4BFA"/>
    <w:rsid w:val="07942E91"/>
    <w:rsid w:val="11AE3DF5"/>
    <w:rsid w:val="130554F3"/>
    <w:rsid w:val="1BE67B53"/>
    <w:rsid w:val="3DB42224"/>
    <w:rsid w:val="40F076A8"/>
    <w:rsid w:val="568B08CD"/>
    <w:rsid w:val="5FCE3260"/>
    <w:rsid w:val="61903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1137</Words>
  <Characters>6486</Characters>
  <Lines>54</Lines>
  <Paragraphs>15</Paragraphs>
  <TotalTime>0</TotalTime>
  <ScaleCrop>false</ScaleCrop>
  <LinksUpToDate>false</LinksUpToDate>
  <CharactersWithSpaces>7608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2019-05-22T15:47:00Z</dcterms:created>
  <dc:creator>Administrator</dc:creator>
  <cp:lastModifiedBy>拱酝爻涣和</cp:lastModifiedBy>
  <dcterms:modified xsi:type="dcterms:W3CDTF">2025-06-29T11:24:27Z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3FD6B40828124191A858E7A21C104B0B_12</vt:lpwstr>
  </property>
</Properties>
</file>