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02639">
      <w:pPr>
        <w:pStyle w:val="3"/>
        <w:jc w:val="center"/>
        <w:rPr>
          <w:rFonts w:ascii="Times New Roman" w:hAnsi="Times New Roman" w:cs="Times New Roman"/>
          <w:sz w:val="44"/>
          <w:szCs w:val="44"/>
        </w:rPr>
      </w:pPr>
      <w:bookmarkStart w:id="0" w:name="_GoBack"/>
      <w:bookmarkEnd w:id="0"/>
    </w:p>
    <w:p w14:paraId="77A46EFB">
      <w:pPr>
        <w:pStyle w:val="3"/>
        <w:jc w:val="center"/>
        <w:rPr>
          <w:rFonts w:ascii="Times New Roman" w:hAnsi="Times New Roman" w:cs="Times New Roman"/>
          <w:sz w:val="44"/>
          <w:szCs w:val="44"/>
        </w:rPr>
      </w:pPr>
      <w:r>
        <w:rPr>
          <w:rFonts w:ascii="Times New Roman" w:hAnsi="Times New Roman" w:cs="Times New Roman"/>
          <w:sz w:val="44"/>
          <w:szCs w:val="44"/>
        </w:rPr>
        <w:t>乡镇煤矿管理条例</w:t>
      </w:r>
    </w:p>
    <w:p w14:paraId="17B1B14A">
      <w:pPr>
        <w:pStyle w:val="3"/>
        <w:ind w:firstLine="640" w:firstLineChars="200"/>
        <w:rPr>
          <w:rFonts w:ascii="Times New Roman" w:hAnsi="Times New Roman" w:eastAsia="楷体_GB2312" w:cs="Times New Roman"/>
          <w:sz w:val="32"/>
          <w:szCs w:val="32"/>
        </w:rPr>
      </w:pPr>
    </w:p>
    <w:p w14:paraId="37143509">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BC15441">
      <w:pPr>
        <w:pStyle w:val="2"/>
        <w:rPr>
          <w:rFonts w:ascii="方正黑体_GBK"/>
        </w:rPr>
      </w:pPr>
      <w:r>
        <w:rPr>
          <w:rFonts w:hint="eastAsia" w:ascii="方正黑体_GBK" w:hAnsi="Times New Roman" w:cs="Times New Roman"/>
        </w:rPr>
        <w:t>第一章　总则</w:t>
      </w:r>
    </w:p>
    <w:p w14:paraId="3A474C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为了加强乡镇煤矿的行业管理，促进乡镇煤矿的健康发展，制定本条例。</w:t>
      </w:r>
    </w:p>
    <w:p w14:paraId="32A63F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本条例所称乡镇煤矿，是指在乡(镇)、村开办的集体煤矿企业、私营煤矿企业以及除国有煤矿企业和外商投资煤矿企业以外的其他煤矿企业。</w:t>
      </w:r>
    </w:p>
    <w:p w14:paraId="262D5A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煤炭资源属于国家所有。地表或者地下的煤炭资源的国家所有权，不因其所依附的土地的所有权或者使用权的不同而改变。</w:t>
      </w:r>
    </w:p>
    <w:p w14:paraId="179FFD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国家对煤炭资源的开发利用实行统一规划、合理布局的方针。</w:t>
      </w:r>
    </w:p>
    <w:p w14:paraId="3D0584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乡镇煤矿开采煤炭资源，必须依照有关法律、法规的规定，申请领取采矿许可证和安全生产许可证。</w:t>
      </w:r>
    </w:p>
    <w:p w14:paraId="3F02ED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国家扶持、指导和帮助乡镇煤矿的发展。</w:t>
      </w:r>
    </w:p>
    <w:p w14:paraId="2C8151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县级以上地方人民政府应当加强对乡镇煤矿的管理，依法维护乡镇煤矿的生产秩序，保护乡镇煤矿的合法权益；对发展乡镇煤矿作出显著成绩的单位和个人给予奖励。</w:t>
      </w:r>
    </w:p>
    <w:p w14:paraId="2386E9B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乡镇煤矿开采煤炭资源，应当遵循开发与保护并重的原则，依法办矿，安全生产，文明生产。</w:t>
      </w:r>
    </w:p>
    <w:p w14:paraId="31041C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国务院煤炭工业主管部门和县级以上地方人民政府负责管理煤炭工业的部门是乡镇煤矿的行业管理部门(以下统称煤炭工业主管部门)。</w:t>
      </w:r>
    </w:p>
    <w:p w14:paraId="408893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煤炭工业行业管理的任务是统筹规划、组织协调、提供服务、监督检查。</w:t>
      </w:r>
    </w:p>
    <w:p w14:paraId="6D9ADD90">
      <w:pPr>
        <w:pStyle w:val="2"/>
        <w:rPr>
          <w:rFonts w:ascii="方正黑体_GBK"/>
        </w:rPr>
      </w:pPr>
      <w:r>
        <w:rPr>
          <w:rFonts w:hint="eastAsia" w:ascii="方正黑体_GBK" w:hAnsi="Times New Roman" w:cs="Times New Roman"/>
        </w:rPr>
        <w:t>第二章　资源与规划</w:t>
      </w:r>
    </w:p>
    <w:p w14:paraId="1E52C8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国务院煤炭工业主管部门和省、自治区、直辖市人民政府根据全国矿产资源规划编制行业开发规划和地区开发规划时，应当合理划定乡镇煤矿开采的煤炭资源范围。</w:t>
      </w:r>
    </w:p>
    <w:p w14:paraId="1E0BE7F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未经国务院煤炭工业主管部门批准，乡镇煤矿不得开采下列煤炭资源：</w:t>
      </w:r>
    </w:p>
    <w:p w14:paraId="136C04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(一)国家规划煤炭矿区；</w:t>
      </w:r>
    </w:p>
    <w:p w14:paraId="1E71B0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(二)对国民经济具有重要价值的煤炭矿区；</w:t>
      </w:r>
    </w:p>
    <w:p w14:paraId="76682D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(三)国家规定实行保护性开采的稀缺煤种；</w:t>
      </w:r>
    </w:p>
    <w:p w14:paraId="70AAB9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(四)重要河流、堤坝和大型水利工程设施下的保安煤柱；</w:t>
      </w:r>
    </w:p>
    <w:p w14:paraId="58DBA2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(五)铁路、重要公路和桥梁下的保安煤柱；</w:t>
      </w:r>
    </w:p>
    <w:p w14:paraId="067E83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(六)重要工业区、重要工程设施、机场、国防工程设施下的保安煤柱；</w:t>
      </w:r>
    </w:p>
    <w:p w14:paraId="3D3975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(七)不能移动的国家重点保护的历史文物、名胜古迹和国家划定的自然保护区、重要风景区下的保安煤柱；</w:t>
      </w:r>
    </w:p>
    <w:p w14:paraId="786D85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(八)正在建设或者正在开采的矿井的保安煤柱。</w:t>
      </w:r>
    </w:p>
    <w:p w14:paraId="7A0D7F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乡镇煤矿在国有煤矿企业矿区范围内开采边缘零星资源，必须征得该国有煤矿企业同意，并经其上级主管部门批准。</w:t>
      </w:r>
    </w:p>
    <w:p w14:paraId="100B6D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乡镇煤矿开采前款规定的煤炭资源，必须与国有煤矿企业签订合理开发利用煤炭资源和维护矿山安全的协议，不得浪费、破坏煤炭资源，影响国有煤矿企业的生产安全。</w:t>
      </w:r>
    </w:p>
    <w:p w14:paraId="59DFB5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国家重点建设工程需要占用乡镇煤矿的生产井田时，占用单位应当按照国家有关规定给予合理补偿；但是，对违法开办的乡镇煤矿，不予补偿。</w:t>
      </w:r>
    </w:p>
    <w:p w14:paraId="7B165A5E">
      <w:pPr>
        <w:pStyle w:val="2"/>
        <w:rPr>
          <w:rFonts w:ascii="方正黑体_GBK"/>
        </w:rPr>
      </w:pPr>
      <w:r>
        <w:rPr>
          <w:rFonts w:hint="eastAsia" w:ascii="方正黑体_GBK" w:hAnsi="Times New Roman" w:cs="Times New Roman"/>
        </w:rPr>
        <w:t>第三章　办矿与生产</w:t>
      </w:r>
    </w:p>
    <w:p w14:paraId="057FF5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开办乡镇煤矿，必须具备下列条件：</w:t>
      </w:r>
    </w:p>
    <w:p w14:paraId="0D5D96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(一)符合国家煤炭工业发展规划；</w:t>
      </w:r>
    </w:p>
    <w:p w14:paraId="5B8B87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(二)有经依法批准可供开采的、无争议的煤炭资源；</w:t>
      </w:r>
    </w:p>
    <w:p w14:paraId="50D007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(三)有与所建矿井生产规模相适应的资金、技术装备和技术人才；</w:t>
      </w:r>
    </w:p>
    <w:p w14:paraId="277B69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(四)有经过批准的采矿设计或者开采方案；</w:t>
      </w:r>
    </w:p>
    <w:p w14:paraId="2583AC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(五)有符合国家规定的安全生产措施和环境保护措施；</w:t>
      </w:r>
    </w:p>
    <w:p w14:paraId="6AFE40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(六)办矿负责人经过技术培训，并持有矿长资格证书；</w:t>
      </w:r>
    </w:p>
    <w:p w14:paraId="0B7C5D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(七)法律、法规规定的其他条件。</w:t>
      </w:r>
    </w:p>
    <w:p w14:paraId="7D0351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申请开办乡镇煤矿，由资源所在地的县级人民政府负责管理煤炭工业的部门审查申请人的办矿条件。</w:t>
      </w:r>
    </w:p>
    <w:p w14:paraId="706EB6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申请开办乡镇煤矿，其矿区范围跨2个县级以上行政区域的，由其共同的上一级人民政府负责管理煤炭工业的部门审查申请人的办矿条件。</w:t>
      </w:r>
    </w:p>
    <w:p w14:paraId="08C8C66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经审查符合办矿条件的，申请人应当凭煤炭工业主管部门审查同意的文件，依照有关法律、法规的规定，办理采矿登记手续，领取采矿许可证。</w:t>
      </w:r>
    </w:p>
    <w:p w14:paraId="716AA6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乡镇煤矿建成投产前，应当按照国务院关于安全生产许可证管理的规定，申请领取安全生产许可证。</w:t>
      </w:r>
    </w:p>
    <w:p w14:paraId="58C8E3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未取得安全生产许可证的乡镇煤矿，不得进行煤炭生产。</w:t>
      </w:r>
    </w:p>
    <w:p w14:paraId="7F6DE9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乡镇煤矿开采煤炭资源，应当采用合理的开采顺序和科学的采矿方法，提高资源回采率和综合利用率，防止资源的浪费。</w:t>
      </w:r>
    </w:p>
    <w:p w14:paraId="5C45E9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乡镇煤矿应当按照矿井当年的实际产量提取维简费。维简费的提取标准和使用范围按照国家有关规定执行。</w:t>
      </w:r>
    </w:p>
    <w:p w14:paraId="4411D232">
      <w:pPr>
        <w:pStyle w:val="2"/>
        <w:rPr>
          <w:rFonts w:ascii="方正黑体_GBK"/>
        </w:rPr>
      </w:pPr>
      <w:r>
        <w:rPr>
          <w:rFonts w:hint="eastAsia" w:ascii="方正黑体_GBK" w:hAnsi="Times New Roman" w:cs="Times New Roman"/>
        </w:rPr>
        <w:t>第四章　安全与管理</w:t>
      </w:r>
    </w:p>
    <w:p w14:paraId="52FFAA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乡镇煤矿应当按照国家有关矿山安全的法律、法规和煤炭行业安全规程、技术规范的要求，建立、健全各级安全生产责任制和安全规章制度。</w:t>
      </w:r>
    </w:p>
    <w:p w14:paraId="1AB3F9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县级、乡级人民政府应当加强对乡镇煤矿安全生产工作的监督管理，保证煤矿生产的安全。</w:t>
      </w:r>
    </w:p>
    <w:p w14:paraId="0A9AF3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乡镇煤矿的矿长和办矿单位的主要负责人，应当加强对煤矿安全生产工作的领导，落实安全生产责任制，采取各种有效措施，防止生产事故的发生。</w:t>
      </w:r>
    </w:p>
    <w:p w14:paraId="7D56934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国务院煤炭工业主管部门和县级以上地方人民政府负责管理煤炭工业的部门，应当有计划地对乡镇煤矿的职工进行安全教育和技术培训。</w:t>
      </w:r>
    </w:p>
    <w:p w14:paraId="473BBD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县级以上人民政府负责管理煤炭工业的部门对矿长考核合格后，应当颁发矿长资格证书。</w:t>
      </w:r>
    </w:p>
    <w:p w14:paraId="014F17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县级以上人民政府负责管理煤炭工业的部门对瓦斯检验工、采煤机司机等特种作业人员按照国家有关规定考核合格后，应当颁发操作资格证书。</w:t>
      </w:r>
    </w:p>
    <w:p w14:paraId="5771F5E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乡镇煤矿发生伤亡事故，应当按照有关法律、行政法规的规定，及时如实地向上一级人民政府、煤炭工业主管部门及其他有关主管部门报告，并立即采取有效措施，做好救护工作。</w:t>
      </w:r>
    </w:p>
    <w:p w14:paraId="55455B5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乡镇煤矿应当及时测绘井上下工程对照图、采掘工程平面图和通风系统图，并定期向原审查办矿条件的煤炭工业主管部门报送图纸，接受其监督、检查。</w:t>
      </w:r>
    </w:p>
    <w:p w14:paraId="532A46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乡镇煤矿进行采矿作业，不得采用可能危及相邻煤矿生产安全的决水、爆破、贯通巷道等危险方法。</w:t>
      </w:r>
    </w:p>
    <w:p w14:paraId="763B44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乡镇煤矿依照有关法律、法规的规定办理关闭矿山手续时，应当向原审查办矿条件的煤炭工业主管部门提交有关采掘工程、不安全隐患等资料。</w:t>
      </w:r>
    </w:p>
    <w:p w14:paraId="2CAFCA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县级以上人民政府劳动行政主管部门负责对乡镇煤矿安全工作的监督，并有权对取得矿长资格证书的矿长进行抽查。</w:t>
      </w:r>
    </w:p>
    <w:p w14:paraId="69157130">
      <w:pPr>
        <w:pStyle w:val="2"/>
        <w:rPr>
          <w:rFonts w:ascii="方正黑体_GBK"/>
        </w:rPr>
      </w:pPr>
      <w:r>
        <w:rPr>
          <w:rFonts w:hint="eastAsia" w:ascii="方正黑体_GBK" w:hAnsi="Times New Roman" w:cs="Times New Roman"/>
        </w:rPr>
        <w:t>第五章　罚则</w:t>
      </w:r>
    </w:p>
    <w:p w14:paraId="341CE0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违反法律、法规关于矿山安全的规定，造成人身伤亡或者财产损失的，依照有关法律、法规的规定给予处罚。</w:t>
      </w:r>
    </w:p>
    <w:p w14:paraId="2FF851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违反本条例规定，有下列情形之一的，由原审查办矿条件的煤炭工业主管部门，根据情节轻重，给予警告、5万元以下的罚款、没收违法所得或者责令停产整顿：</w:t>
      </w:r>
    </w:p>
    <w:p w14:paraId="423215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(一)未经煤炭工业主管部门审查同意，擅自开办乡镇煤矿的；</w:t>
      </w:r>
    </w:p>
    <w:p w14:paraId="6F6BD3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(二)未按照规定向煤炭工业主管部门报送有关图纸资料的。</w:t>
      </w:r>
    </w:p>
    <w:p w14:paraId="37EE03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规定，有下列情形之一的，由国务院煤炭工业主管部门或者由其授权的省、自治区、直辖市人民政府煤炭工业主管部门，根据情节轻重，分别给予警告、5万元以下的罚款、没收违法所得或者责令停止开采：</w:t>
      </w:r>
    </w:p>
    <w:p w14:paraId="282939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(一)未经国务院煤炭工业主管部门批准，擅自进入国家规划煤炭矿区、对国民经济具有重要价值的煤炭矿区采矿的，或者擅自开采国家规定实行保护性开采的稀缺煤种的；</w:t>
      </w:r>
    </w:p>
    <w:p w14:paraId="4148F3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(二)未经国有煤矿企业的上级主管部门批准，擅自开采国有煤矿企业矿区范围内边缘零星资源的。</w:t>
      </w:r>
    </w:p>
    <w:p w14:paraId="170282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县级以上人民政府劳动行政主管部门经抽查发现取得矿长资格证书的矿长不合格的，应当责令限期达到规定条件；逾期仍不合格的，提请本级人民政府决定责令其所在煤矿停产。</w:t>
      </w:r>
    </w:p>
    <w:p w14:paraId="0B09EE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煤炭工业主管部门违反本条例规定，有下列情形之一的，对负有直接责任的主管人员和其他直接责任人员给予行政处分：</w:t>
      </w:r>
    </w:p>
    <w:p w14:paraId="03B5F3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(一)符合开办乡镇煤矿的条件不予审查同意的，或者不符合条件予以同意的；</w:t>
      </w:r>
    </w:p>
    <w:p w14:paraId="602DC4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(二)符合矿长任职资格不予颁发矿长资格证书的，或者不符合矿长任职资格予以颁发矿长资格证书的。</w:t>
      </w:r>
    </w:p>
    <w:p w14:paraId="52100A6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依照本条例第二十六条、第二十七条规定取得的罚没收入，应当全部上缴国库。</w:t>
      </w:r>
    </w:p>
    <w:p w14:paraId="45CEEDBF">
      <w:pPr>
        <w:pStyle w:val="2"/>
        <w:rPr>
          <w:rFonts w:ascii="方正黑体_GBK"/>
        </w:rPr>
      </w:pPr>
      <w:r>
        <w:rPr>
          <w:rFonts w:hint="eastAsia" w:ascii="方正黑体_GBK" w:hAnsi="Times New Roman" w:cs="Times New Roman"/>
        </w:rPr>
        <w:t>第六章　附则</w:t>
      </w:r>
    </w:p>
    <w:p w14:paraId="3FDF00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国务院煤炭工业主管部门可以根据本条例制定实施办法。</w:t>
      </w:r>
    </w:p>
    <w:p w14:paraId="3DE744BA">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AB03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6AD592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7AA70DF"/>
    <w:rsid w:val="0002039E"/>
    <w:rsid w:val="00256832"/>
    <w:rsid w:val="005835EA"/>
    <w:rsid w:val="006D0AAC"/>
    <w:rsid w:val="007405AA"/>
    <w:rsid w:val="00FC1824"/>
    <w:rsid w:val="01403880"/>
    <w:rsid w:val="03654863"/>
    <w:rsid w:val="07AA70DF"/>
    <w:rsid w:val="25D57D81"/>
    <w:rsid w:val="34DD6C86"/>
    <w:rsid w:val="387C4800"/>
    <w:rsid w:val="4EAF0F23"/>
    <w:rsid w:val="5341104A"/>
    <w:rsid w:val="5AA41A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463</Words>
  <Characters>2642</Characters>
  <Lines>22</Lines>
  <Paragraphs>6</Paragraphs>
  <TotalTime>2</TotalTime>
  <ScaleCrop>false</ScaleCrop>
  <LinksUpToDate>false</LinksUpToDate>
  <CharactersWithSpaces>3099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2019-05-22T14:23:00Z</dcterms:created>
  <dc:creator>Administrator</dc:creator>
  <cp:lastModifiedBy>拱酝爻涣和</cp:lastModifiedBy>
  <cp:lastPrinted>2019-05-25T01:54:00Z</cp:lastPrinted>
  <dcterms:modified xsi:type="dcterms:W3CDTF">2025-06-29T11:14:00Z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C8FAFA2E932445EEA62C44B4AD21025A_12</vt:lpwstr>
  </property>
</Properties>
</file>